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B1882" w14:textId="77777777" w:rsidR="00954C03" w:rsidRPr="008671F8" w:rsidRDefault="00954C03" w:rsidP="00954C03">
      <w:pPr>
        <w:jc w:val="center"/>
        <w:rPr>
          <w:b/>
          <w:bCs/>
          <w:sz w:val="28"/>
          <w:szCs w:val="28"/>
          <w:u w:val="single"/>
        </w:rPr>
      </w:pPr>
      <w:r w:rsidRPr="008671F8">
        <w:rPr>
          <w:b/>
          <w:bCs/>
          <w:sz w:val="28"/>
          <w:szCs w:val="28"/>
          <w:u w:val="single"/>
        </w:rPr>
        <w:t>Florida Department of Revenue</w:t>
      </w:r>
    </w:p>
    <w:p w14:paraId="2F57EA26" w14:textId="77777777" w:rsidR="00954C03" w:rsidRPr="008671F8" w:rsidRDefault="00954C03" w:rsidP="00954C03">
      <w:pPr>
        <w:jc w:val="center"/>
        <w:rPr>
          <w:b/>
          <w:bCs/>
          <w:sz w:val="28"/>
          <w:szCs w:val="28"/>
          <w:u w:val="single"/>
        </w:rPr>
      </w:pPr>
      <w:r>
        <w:rPr>
          <w:b/>
          <w:bCs/>
          <w:sz w:val="28"/>
          <w:szCs w:val="28"/>
          <w:u w:val="single"/>
        </w:rPr>
        <w:t>Tampa</w:t>
      </w:r>
      <w:r w:rsidRPr="008671F8">
        <w:rPr>
          <w:b/>
          <w:bCs/>
          <w:sz w:val="28"/>
          <w:szCs w:val="28"/>
          <w:u w:val="single"/>
        </w:rPr>
        <w:t xml:space="preserve"> ITN 730:0</w:t>
      </w:r>
      <w:r>
        <w:rPr>
          <w:b/>
          <w:bCs/>
          <w:sz w:val="28"/>
          <w:szCs w:val="28"/>
          <w:u w:val="single"/>
        </w:rPr>
        <w:t>447</w:t>
      </w:r>
      <w:r w:rsidRPr="008671F8">
        <w:rPr>
          <w:b/>
          <w:bCs/>
          <w:sz w:val="28"/>
          <w:szCs w:val="28"/>
          <w:u w:val="single"/>
        </w:rPr>
        <w:t xml:space="preserve"> Questions</w:t>
      </w:r>
    </w:p>
    <w:p w14:paraId="5ABE931D" w14:textId="77777777" w:rsidR="00954C03" w:rsidRDefault="00954C03" w:rsidP="00954C03">
      <w:pPr>
        <w:ind w:left="1440" w:hanging="1440"/>
      </w:pPr>
    </w:p>
    <w:p w14:paraId="5C1E9B2C" w14:textId="77777777" w:rsidR="00954C03" w:rsidRDefault="00954C03" w:rsidP="00954C03">
      <w:pPr>
        <w:spacing w:after="0" w:line="240" w:lineRule="auto"/>
        <w:ind w:left="1440" w:hanging="1440"/>
        <w:rPr>
          <w:b/>
          <w:bCs/>
        </w:rPr>
      </w:pPr>
      <w:r w:rsidRPr="00E960F1">
        <w:rPr>
          <w:b/>
          <w:bCs/>
        </w:rPr>
        <w:t xml:space="preserve">Question 1: </w:t>
      </w:r>
      <w:r>
        <w:rPr>
          <w:b/>
          <w:bCs/>
        </w:rPr>
        <w:tab/>
        <w:t>When do you plan to tour?</w:t>
      </w:r>
    </w:p>
    <w:p w14:paraId="1D33C672" w14:textId="77777777" w:rsidR="00954C03" w:rsidRPr="00E960F1" w:rsidRDefault="00954C03" w:rsidP="00954C03">
      <w:pPr>
        <w:spacing w:after="0" w:line="240" w:lineRule="auto"/>
        <w:rPr>
          <w:b/>
          <w:bCs/>
        </w:rPr>
      </w:pPr>
    </w:p>
    <w:p w14:paraId="6650C69F" w14:textId="77777777" w:rsidR="00954C03" w:rsidRDefault="00954C03" w:rsidP="00954C03">
      <w:pPr>
        <w:spacing w:line="240" w:lineRule="auto"/>
        <w:ind w:left="1440" w:hanging="1440"/>
        <w:rPr>
          <w:b/>
          <w:bCs/>
          <w:color w:val="00B0F0"/>
        </w:rPr>
      </w:pPr>
      <w:r w:rsidRPr="00E960F1">
        <w:rPr>
          <w:b/>
          <w:bCs/>
          <w:color w:val="00B0F0"/>
        </w:rPr>
        <w:t xml:space="preserve">Answer 1: </w:t>
      </w:r>
      <w:r>
        <w:rPr>
          <w:b/>
          <w:bCs/>
          <w:color w:val="00B0F0"/>
        </w:rPr>
        <w:t xml:space="preserve"> </w:t>
      </w:r>
      <w:r>
        <w:rPr>
          <w:b/>
          <w:bCs/>
          <w:color w:val="00B0F0"/>
        </w:rPr>
        <w:tab/>
        <w:t>The tour/evaluation stage for this ITN will take place between 07/22/2026 and 08/05/2026. Please note that dates are subject to change.</w:t>
      </w:r>
    </w:p>
    <w:p w14:paraId="43E0BF57" w14:textId="77777777" w:rsidR="00954C03" w:rsidRDefault="00954C03" w:rsidP="00954C03">
      <w:pPr>
        <w:spacing w:line="240" w:lineRule="auto"/>
        <w:ind w:left="1440" w:hanging="1440"/>
        <w:rPr>
          <w:b/>
          <w:bCs/>
        </w:rPr>
      </w:pPr>
      <w:r w:rsidRPr="00CA76C4">
        <w:rPr>
          <w:b/>
          <w:bCs/>
        </w:rPr>
        <w:t>Question 2:</w:t>
      </w:r>
      <w:r w:rsidRPr="00CA76C4">
        <w:rPr>
          <w:rFonts w:ascii="Calibri" w:hAnsi="Calibri" w:cs="Calibri"/>
          <w:kern w:val="0"/>
          <w:sz w:val="23"/>
          <w:szCs w:val="23"/>
        </w:rPr>
        <w:tab/>
      </w:r>
      <w:r w:rsidRPr="00E31CC5">
        <w:rPr>
          <w:b/>
          <w:bCs/>
        </w:rPr>
        <w:t>Can you please share more details on the ITP and your client's requirements for their Tampa office space?</w:t>
      </w:r>
    </w:p>
    <w:p w14:paraId="201956EE" w14:textId="77777777" w:rsidR="00954C03" w:rsidRPr="00CA76C4" w:rsidRDefault="00954C03" w:rsidP="00954C03">
      <w:pPr>
        <w:spacing w:line="240" w:lineRule="auto"/>
        <w:ind w:left="1440" w:hanging="1440"/>
        <w:rPr>
          <w:b/>
          <w:bCs/>
        </w:rPr>
      </w:pPr>
      <w:r w:rsidRPr="00E960F1">
        <w:rPr>
          <w:b/>
          <w:bCs/>
          <w:color w:val="00B0F0"/>
        </w:rPr>
        <w:t xml:space="preserve">Answer </w:t>
      </w:r>
      <w:r>
        <w:rPr>
          <w:b/>
          <w:bCs/>
          <w:color w:val="00B0F0"/>
        </w:rPr>
        <w:t>2</w:t>
      </w:r>
      <w:r w:rsidRPr="00E960F1">
        <w:rPr>
          <w:b/>
          <w:bCs/>
          <w:color w:val="00B0F0"/>
        </w:rPr>
        <w:t xml:space="preserve">: </w:t>
      </w:r>
      <w:r>
        <w:rPr>
          <w:b/>
          <w:bCs/>
          <w:color w:val="00B0F0"/>
        </w:rPr>
        <w:t xml:space="preserve"> </w:t>
      </w:r>
      <w:r>
        <w:rPr>
          <w:b/>
          <w:bCs/>
          <w:color w:val="00B0F0"/>
        </w:rPr>
        <w:tab/>
        <w:t>Please refer to the details throughout the ITN document for all specific space requirements for this office. Additionally, if you are seeking information regarding the layout, we have their space allocation requirements that can be found on pages 29-30 of the ITN.</w:t>
      </w:r>
    </w:p>
    <w:p w14:paraId="0728B8A3" w14:textId="77777777" w:rsidR="00954C03" w:rsidRDefault="00954C03" w:rsidP="00954C03">
      <w:pPr>
        <w:spacing w:line="240" w:lineRule="auto"/>
        <w:ind w:left="1440" w:hanging="1440"/>
        <w:rPr>
          <w:b/>
          <w:bCs/>
          <w:color w:val="00B0F0"/>
        </w:rPr>
      </w:pPr>
      <w:r>
        <w:rPr>
          <w:b/>
          <w:bCs/>
        </w:rPr>
        <w:t>Question 3:</w:t>
      </w:r>
      <w:r>
        <w:rPr>
          <w:b/>
          <w:bCs/>
        </w:rPr>
        <w:tab/>
        <w:t>Can you provide the parking requirement for this ITN?</w:t>
      </w:r>
    </w:p>
    <w:p w14:paraId="40400654" w14:textId="77777777" w:rsidR="00954C03" w:rsidRDefault="00954C03" w:rsidP="00954C03">
      <w:pPr>
        <w:spacing w:line="240" w:lineRule="auto"/>
        <w:ind w:left="1440" w:hanging="1440"/>
        <w:rPr>
          <w:b/>
          <w:bCs/>
          <w:color w:val="00B0F0"/>
        </w:rPr>
      </w:pPr>
      <w:r w:rsidRPr="00E960F1">
        <w:rPr>
          <w:b/>
          <w:bCs/>
          <w:color w:val="00B0F0"/>
        </w:rPr>
        <w:t xml:space="preserve">Answer </w:t>
      </w:r>
      <w:r>
        <w:rPr>
          <w:b/>
          <w:bCs/>
          <w:color w:val="00B0F0"/>
        </w:rPr>
        <w:t>3</w:t>
      </w:r>
      <w:r w:rsidRPr="00E960F1">
        <w:rPr>
          <w:b/>
          <w:bCs/>
          <w:color w:val="00B0F0"/>
        </w:rPr>
        <w:t xml:space="preserve">: </w:t>
      </w:r>
      <w:r>
        <w:rPr>
          <w:b/>
          <w:bCs/>
          <w:color w:val="00B0F0"/>
        </w:rPr>
        <w:t xml:space="preserve"> </w:t>
      </w:r>
      <w:r>
        <w:rPr>
          <w:b/>
          <w:bCs/>
          <w:color w:val="00B0F0"/>
        </w:rPr>
        <w:tab/>
        <w:t xml:space="preserve">At this time, DOR is requesting that you provide the amount of exclusive and non-exclusive parking spaces for this office requirement. </w:t>
      </w:r>
    </w:p>
    <w:p w14:paraId="733F986F" w14:textId="77777777" w:rsidR="00954C03" w:rsidRDefault="00954C03" w:rsidP="00954C03">
      <w:pPr>
        <w:spacing w:after="0" w:line="240" w:lineRule="auto"/>
        <w:ind w:left="1440" w:hanging="1440"/>
        <w:rPr>
          <w:b/>
          <w:bCs/>
        </w:rPr>
      </w:pPr>
      <w:r w:rsidRPr="00E960F1">
        <w:rPr>
          <w:b/>
          <w:bCs/>
        </w:rPr>
        <w:t xml:space="preserve">Question </w:t>
      </w:r>
      <w:r>
        <w:rPr>
          <w:b/>
          <w:bCs/>
        </w:rPr>
        <w:t>4</w:t>
      </w:r>
      <w:r w:rsidRPr="00E960F1">
        <w:rPr>
          <w:b/>
          <w:bCs/>
        </w:rPr>
        <w:t xml:space="preserve">: </w:t>
      </w:r>
      <w:r>
        <w:rPr>
          <w:b/>
          <w:bCs/>
        </w:rPr>
        <w:tab/>
        <w:t xml:space="preserve">Do you know the level of traffic and how many customers the office </w:t>
      </w:r>
      <w:proofErr w:type="gramStart"/>
      <w:r>
        <w:rPr>
          <w:b/>
          <w:bCs/>
        </w:rPr>
        <w:t>see</w:t>
      </w:r>
      <w:proofErr w:type="gramEnd"/>
      <w:r>
        <w:rPr>
          <w:b/>
          <w:bCs/>
        </w:rPr>
        <w:t xml:space="preserve"> on a typical day in today’s time?</w:t>
      </w:r>
    </w:p>
    <w:p w14:paraId="69C7C4F2" w14:textId="77777777" w:rsidR="00954C03" w:rsidRPr="00E960F1" w:rsidRDefault="00954C03" w:rsidP="00954C03">
      <w:pPr>
        <w:spacing w:after="0" w:line="240" w:lineRule="auto"/>
        <w:rPr>
          <w:b/>
          <w:bCs/>
        </w:rPr>
      </w:pPr>
    </w:p>
    <w:p w14:paraId="2FDB6409" w14:textId="77777777" w:rsidR="00954C03" w:rsidRPr="002A3631" w:rsidRDefault="00954C03" w:rsidP="00954C03">
      <w:pPr>
        <w:spacing w:line="240" w:lineRule="auto"/>
        <w:ind w:left="1440" w:hanging="1440"/>
        <w:rPr>
          <w:b/>
          <w:bCs/>
          <w:color w:val="00B0F0"/>
        </w:rPr>
      </w:pPr>
      <w:r w:rsidRPr="00E960F1">
        <w:rPr>
          <w:b/>
          <w:bCs/>
          <w:color w:val="00B0F0"/>
        </w:rPr>
        <w:t xml:space="preserve">Answer </w:t>
      </w:r>
      <w:r>
        <w:rPr>
          <w:b/>
          <w:bCs/>
          <w:color w:val="00B0F0"/>
        </w:rPr>
        <w:t>4:</w:t>
      </w:r>
      <w:r>
        <w:rPr>
          <w:b/>
          <w:bCs/>
          <w:color w:val="00B0F0"/>
        </w:rPr>
        <w:tab/>
      </w:r>
      <w:r w:rsidRPr="002A3631">
        <w:t xml:space="preserve"> </w:t>
      </w:r>
      <w:r w:rsidRPr="002A3631">
        <w:rPr>
          <w:b/>
          <w:bCs/>
          <w:color w:val="00B0F0"/>
        </w:rPr>
        <w:t xml:space="preserve">Typical customer visit range is 75 to 120 per day. </w:t>
      </w:r>
    </w:p>
    <w:p w14:paraId="0E998B3C" w14:textId="77777777" w:rsidR="00954C03" w:rsidRDefault="00954C03" w:rsidP="00954C03">
      <w:pPr>
        <w:spacing w:line="240" w:lineRule="auto"/>
        <w:ind w:left="1440" w:hanging="1440"/>
        <w:rPr>
          <w:b/>
          <w:bCs/>
        </w:rPr>
      </w:pPr>
      <w:r w:rsidRPr="00CA76C4">
        <w:rPr>
          <w:b/>
          <w:bCs/>
        </w:rPr>
        <w:t xml:space="preserve">Question </w:t>
      </w:r>
      <w:r>
        <w:rPr>
          <w:b/>
          <w:bCs/>
        </w:rPr>
        <w:t>5</w:t>
      </w:r>
      <w:r w:rsidRPr="00CA76C4">
        <w:rPr>
          <w:b/>
          <w:bCs/>
        </w:rPr>
        <w:t>:</w:t>
      </w:r>
      <w:r w:rsidRPr="00CA76C4">
        <w:rPr>
          <w:rFonts w:ascii="Calibri" w:hAnsi="Calibri" w:cs="Calibri"/>
          <w:kern w:val="0"/>
          <w:sz w:val="23"/>
          <w:szCs w:val="23"/>
        </w:rPr>
        <w:tab/>
      </w:r>
      <w:r w:rsidRPr="00C80112">
        <w:rPr>
          <w:rFonts w:ascii="Calibri" w:hAnsi="Calibri" w:cs="Calibri"/>
          <w:b/>
          <w:bCs/>
          <w:kern w:val="0"/>
          <w:sz w:val="23"/>
          <w:szCs w:val="23"/>
        </w:rPr>
        <w:t xml:space="preserve">Regarding the submission process, please clarify if I can access the portal to submit as a </w:t>
      </w:r>
      <w:proofErr w:type="gramStart"/>
      <w:r w:rsidRPr="00C80112">
        <w:rPr>
          <w:rFonts w:ascii="Calibri" w:hAnsi="Calibri" w:cs="Calibri"/>
          <w:b/>
          <w:bCs/>
          <w:kern w:val="0"/>
          <w:sz w:val="23"/>
          <w:szCs w:val="23"/>
        </w:rPr>
        <w:t>Realtor</w:t>
      </w:r>
      <w:proofErr w:type="gramEnd"/>
      <w:r w:rsidRPr="00C80112">
        <w:rPr>
          <w:rFonts w:ascii="Calibri" w:hAnsi="Calibri" w:cs="Calibri"/>
          <w:b/>
          <w:bCs/>
          <w:kern w:val="0"/>
          <w:sz w:val="23"/>
          <w:szCs w:val="23"/>
        </w:rPr>
        <w:t xml:space="preserve">? Alternatively, is an employee of the landlord required to submit the response? </w:t>
      </w:r>
      <w:r>
        <w:rPr>
          <w:rFonts w:ascii="Calibri" w:hAnsi="Calibri" w:cs="Calibri"/>
          <w:b/>
          <w:bCs/>
          <w:kern w:val="0"/>
          <w:sz w:val="23"/>
          <w:szCs w:val="23"/>
        </w:rPr>
        <w:t>Is</w:t>
      </w:r>
      <w:r w:rsidRPr="00C80112">
        <w:rPr>
          <w:rFonts w:ascii="Calibri" w:hAnsi="Calibri" w:cs="Calibri"/>
          <w:b/>
          <w:bCs/>
          <w:kern w:val="0"/>
          <w:sz w:val="23"/>
          <w:szCs w:val="23"/>
        </w:rPr>
        <w:t xml:space="preserve"> a POA from the owner required?</w:t>
      </w:r>
    </w:p>
    <w:p w14:paraId="337F27BB" w14:textId="77777777" w:rsidR="00954C03" w:rsidRPr="00CA76C4" w:rsidRDefault="00954C03" w:rsidP="00954C03">
      <w:pPr>
        <w:spacing w:line="240" w:lineRule="auto"/>
        <w:ind w:left="1440" w:hanging="1440"/>
        <w:rPr>
          <w:b/>
          <w:bCs/>
        </w:rPr>
      </w:pPr>
      <w:r w:rsidRPr="00E960F1">
        <w:rPr>
          <w:b/>
          <w:bCs/>
          <w:color w:val="00B0F0"/>
        </w:rPr>
        <w:t xml:space="preserve">Answer </w:t>
      </w:r>
      <w:r>
        <w:rPr>
          <w:b/>
          <w:bCs/>
          <w:color w:val="00B0F0"/>
        </w:rPr>
        <w:t>5</w:t>
      </w:r>
      <w:r w:rsidRPr="00E960F1">
        <w:rPr>
          <w:b/>
          <w:bCs/>
          <w:color w:val="00B0F0"/>
        </w:rPr>
        <w:t xml:space="preserve">: </w:t>
      </w:r>
      <w:r>
        <w:rPr>
          <w:b/>
          <w:bCs/>
          <w:color w:val="00B0F0"/>
        </w:rPr>
        <w:t xml:space="preserve"> </w:t>
      </w:r>
      <w:r>
        <w:rPr>
          <w:b/>
          <w:bCs/>
          <w:color w:val="00B0F0"/>
        </w:rPr>
        <w:tab/>
      </w:r>
      <w:r w:rsidRPr="00D0581B">
        <w:rPr>
          <w:b/>
          <w:bCs/>
          <w:color w:val="00B0F0"/>
        </w:rPr>
        <w:t>For this ITN submission, DOR is requesting a response from the landlord, however,</w:t>
      </w:r>
      <w:r>
        <w:rPr>
          <w:b/>
          <w:bCs/>
          <w:color w:val="00B0F0"/>
        </w:rPr>
        <w:t xml:space="preserve"> if the realtor or employee has power of attorney to submit on their behalf, that documentation will be required and can be found on page #99.</w:t>
      </w:r>
    </w:p>
    <w:p w14:paraId="30240DD9" w14:textId="77777777" w:rsidR="00954C03" w:rsidRDefault="00954C03" w:rsidP="00954C03">
      <w:pPr>
        <w:spacing w:line="240" w:lineRule="auto"/>
        <w:ind w:left="1440" w:hanging="1440"/>
        <w:rPr>
          <w:b/>
          <w:bCs/>
          <w:color w:val="00B0F0"/>
        </w:rPr>
      </w:pPr>
      <w:r>
        <w:rPr>
          <w:b/>
          <w:bCs/>
        </w:rPr>
        <w:t>Question 6:</w:t>
      </w:r>
      <w:r>
        <w:rPr>
          <w:b/>
          <w:bCs/>
        </w:rPr>
        <w:tab/>
        <w:t>Is this for the Department of Revenue or the Child Support Program office? Or is it the same thing?</w:t>
      </w:r>
    </w:p>
    <w:p w14:paraId="7233FA4C" w14:textId="77777777" w:rsidR="00954C03" w:rsidRDefault="00954C03" w:rsidP="00954C03">
      <w:pPr>
        <w:spacing w:line="240" w:lineRule="auto"/>
        <w:ind w:left="1440" w:hanging="1440"/>
        <w:rPr>
          <w:b/>
          <w:bCs/>
          <w:color w:val="00B0F0"/>
        </w:rPr>
      </w:pPr>
      <w:r w:rsidRPr="00E960F1">
        <w:rPr>
          <w:b/>
          <w:bCs/>
          <w:color w:val="00B0F0"/>
        </w:rPr>
        <w:t xml:space="preserve">Answer </w:t>
      </w:r>
      <w:r>
        <w:rPr>
          <w:b/>
          <w:bCs/>
          <w:color w:val="00B0F0"/>
        </w:rPr>
        <w:t>6</w:t>
      </w:r>
      <w:r w:rsidRPr="00E960F1">
        <w:rPr>
          <w:b/>
          <w:bCs/>
          <w:color w:val="00B0F0"/>
        </w:rPr>
        <w:t xml:space="preserve">: </w:t>
      </w:r>
      <w:r>
        <w:rPr>
          <w:b/>
          <w:bCs/>
          <w:color w:val="00B0F0"/>
        </w:rPr>
        <w:t xml:space="preserve"> </w:t>
      </w:r>
      <w:r>
        <w:rPr>
          <w:b/>
          <w:bCs/>
          <w:color w:val="00B0F0"/>
        </w:rPr>
        <w:tab/>
      </w:r>
      <w:r w:rsidRPr="00C80112">
        <w:rPr>
          <w:b/>
          <w:bCs/>
          <w:color w:val="00B0F0"/>
        </w:rPr>
        <w:t>The Department of Revenue (DOR) is the State agency. The Child Support Program</w:t>
      </w:r>
      <w:r>
        <w:rPr>
          <w:b/>
          <w:bCs/>
          <w:color w:val="00B0F0"/>
        </w:rPr>
        <w:t xml:space="preserve"> (CSP)</w:t>
      </w:r>
      <w:r w:rsidRPr="00C80112">
        <w:rPr>
          <w:b/>
          <w:bCs/>
          <w:color w:val="00B0F0"/>
        </w:rPr>
        <w:t xml:space="preserve"> is one of the programs administered by DOR and is the specific program that would occupy the space.</w:t>
      </w:r>
    </w:p>
    <w:p w14:paraId="4F1625DA" w14:textId="77777777" w:rsidR="00954C03" w:rsidRDefault="00954C03" w:rsidP="00954C03">
      <w:pPr>
        <w:spacing w:after="0" w:line="240" w:lineRule="auto"/>
        <w:ind w:left="1440" w:hanging="1440"/>
        <w:rPr>
          <w:b/>
          <w:bCs/>
        </w:rPr>
      </w:pPr>
      <w:r w:rsidRPr="00E960F1">
        <w:rPr>
          <w:b/>
          <w:bCs/>
        </w:rPr>
        <w:t xml:space="preserve">Question </w:t>
      </w:r>
      <w:r>
        <w:rPr>
          <w:b/>
          <w:bCs/>
        </w:rPr>
        <w:t>7</w:t>
      </w:r>
      <w:r w:rsidRPr="00E960F1">
        <w:rPr>
          <w:b/>
          <w:bCs/>
        </w:rPr>
        <w:t xml:space="preserve">: </w:t>
      </w:r>
      <w:r>
        <w:rPr>
          <w:b/>
          <w:bCs/>
        </w:rPr>
        <w:tab/>
        <w:t>W</w:t>
      </w:r>
      <w:r w:rsidRPr="00C80112">
        <w:rPr>
          <w:b/>
          <w:bCs/>
        </w:rPr>
        <w:t>here can I get a copy of the due dates &amp; ITN requirements so we can get organized and started?</w:t>
      </w:r>
    </w:p>
    <w:p w14:paraId="1FB6F9EF" w14:textId="77777777" w:rsidR="00954C03" w:rsidRPr="00E960F1" w:rsidRDefault="00954C03" w:rsidP="00954C03">
      <w:pPr>
        <w:spacing w:after="0" w:line="240" w:lineRule="auto"/>
        <w:rPr>
          <w:b/>
          <w:bCs/>
        </w:rPr>
      </w:pPr>
    </w:p>
    <w:p w14:paraId="499F0237" w14:textId="77777777" w:rsidR="00954C03" w:rsidRDefault="00954C03" w:rsidP="00954C03">
      <w:pPr>
        <w:spacing w:line="240" w:lineRule="auto"/>
        <w:ind w:left="1440" w:hanging="1440"/>
        <w:rPr>
          <w:b/>
          <w:bCs/>
          <w:color w:val="00B0F0"/>
        </w:rPr>
      </w:pPr>
      <w:r w:rsidRPr="00E960F1">
        <w:rPr>
          <w:b/>
          <w:bCs/>
          <w:color w:val="00B0F0"/>
        </w:rPr>
        <w:t xml:space="preserve">Answer </w:t>
      </w:r>
      <w:r>
        <w:rPr>
          <w:b/>
          <w:bCs/>
          <w:color w:val="00B0F0"/>
        </w:rPr>
        <w:t>7</w:t>
      </w:r>
      <w:r w:rsidRPr="00E960F1">
        <w:rPr>
          <w:b/>
          <w:bCs/>
          <w:color w:val="00B0F0"/>
        </w:rPr>
        <w:t xml:space="preserve">: </w:t>
      </w:r>
      <w:r>
        <w:rPr>
          <w:b/>
          <w:bCs/>
          <w:color w:val="00B0F0"/>
        </w:rPr>
        <w:t xml:space="preserve"> </w:t>
      </w:r>
      <w:r>
        <w:rPr>
          <w:b/>
          <w:bCs/>
          <w:color w:val="00B0F0"/>
        </w:rPr>
        <w:tab/>
        <w:t xml:space="preserve"> Key ITN Dates can be found on page #9.</w:t>
      </w:r>
    </w:p>
    <w:p w14:paraId="7424E140" w14:textId="77777777" w:rsidR="00954C03" w:rsidRDefault="00954C03" w:rsidP="00954C03">
      <w:pPr>
        <w:spacing w:line="240" w:lineRule="auto"/>
        <w:ind w:left="1440" w:hanging="1440"/>
        <w:rPr>
          <w:b/>
          <w:bCs/>
        </w:rPr>
      </w:pPr>
      <w:r w:rsidRPr="00CA76C4">
        <w:rPr>
          <w:b/>
          <w:bCs/>
        </w:rPr>
        <w:t xml:space="preserve">Question </w:t>
      </w:r>
      <w:r>
        <w:rPr>
          <w:b/>
          <w:bCs/>
        </w:rPr>
        <w:t>8</w:t>
      </w:r>
      <w:r w:rsidRPr="00CA76C4">
        <w:rPr>
          <w:b/>
          <w:bCs/>
        </w:rPr>
        <w:t>:</w:t>
      </w:r>
      <w:r w:rsidRPr="00CA76C4">
        <w:rPr>
          <w:rFonts w:ascii="Calibri" w:hAnsi="Calibri" w:cs="Calibri"/>
          <w:kern w:val="0"/>
          <w:sz w:val="23"/>
          <w:szCs w:val="23"/>
        </w:rPr>
        <w:tab/>
      </w:r>
      <w:r w:rsidRPr="00C80112">
        <w:rPr>
          <w:rFonts w:ascii="Calibri" w:hAnsi="Calibri" w:cs="Calibri"/>
          <w:b/>
          <w:bCs/>
          <w:kern w:val="0"/>
          <w:sz w:val="23"/>
          <w:szCs w:val="23"/>
        </w:rPr>
        <w:t>When does a test fit get approved?</w:t>
      </w:r>
    </w:p>
    <w:p w14:paraId="45E25C52" w14:textId="77777777" w:rsidR="00954C03" w:rsidRPr="00CA76C4" w:rsidRDefault="00954C03" w:rsidP="00954C03">
      <w:pPr>
        <w:spacing w:line="240" w:lineRule="auto"/>
        <w:ind w:left="1440" w:hanging="1440"/>
        <w:rPr>
          <w:b/>
          <w:bCs/>
        </w:rPr>
      </w:pPr>
      <w:r w:rsidRPr="00E960F1">
        <w:rPr>
          <w:b/>
          <w:bCs/>
          <w:color w:val="00B0F0"/>
        </w:rPr>
        <w:t xml:space="preserve">Answer </w:t>
      </w:r>
      <w:r>
        <w:rPr>
          <w:b/>
          <w:bCs/>
          <w:color w:val="00B0F0"/>
        </w:rPr>
        <w:t>8</w:t>
      </w:r>
      <w:r w:rsidRPr="00E960F1">
        <w:rPr>
          <w:b/>
          <w:bCs/>
          <w:color w:val="00B0F0"/>
        </w:rPr>
        <w:t xml:space="preserve">: </w:t>
      </w:r>
      <w:r>
        <w:rPr>
          <w:b/>
          <w:bCs/>
          <w:color w:val="00B0F0"/>
        </w:rPr>
        <w:t xml:space="preserve"> </w:t>
      </w:r>
      <w:r>
        <w:rPr>
          <w:b/>
          <w:bCs/>
          <w:color w:val="00B0F0"/>
        </w:rPr>
        <w:tab/>
        <w:t xml:space="preserve">During the estimated time period for negotiations.  </w:t>
      </w:r>
    </w:p>
    <w:p w14:paraId="17FC8A3C" w14:textId="77777777" w:rsidR="00954C03" w:rsidRDefault="00954C03" w:rsidP="00954C03">
      <w:pPr>
        <w:spacing w:line="240" w:lineRule="auto"/>
        <w:ind w:left="1440" w:hanging="1440"/>
        <w:rPr>
          <w:b/>
          <w:bCs/>
          <w:color w:val="00B0F0"/>
        </w:rPr>
      </w:pPr>
      <w:r>
        <w:rPr>
          <w:b/>
          <w:bCs/>
        </w:rPr>
        <w:lastRenderedPageBreak/>
        <w:t>Question 9:</w:t>
      </w:r>
      <w:r>
        <w:rPr>
          <w:b/>
          <w:bCs/>
        </w:rPr>
        <w:tab/>
      </w:r>
      <w:r w:rsidRPr="00931308">
        <w:rPr>
          <w:b/>
          <w:bCs/>
        </w:rPr>
        <w:t>Are we supposed to propose based on a test fit that hasn’t been approved and could change? </w:t>
      </w:r>
    </w:p>
    <w:p w14:paraId="4E4FEE79" w14:textId="77777777" w:rsidR="00954C03" w:rsidRDefault="00954C03" w:rsidP="00954C03">
      <w:pPr>
        <w:spacing w:line="240" w:lineRule="auto"/>
        <w:ind w:left="1440" w:hanging="1440"/>
        <w:rPr>
          <w:b/>
          <w:bCs/>
          <w:color w:val="00B0F0"/>
        </w:rPr>
      </w:pPr>
      <w:r w:rsidRPr="00E960F1">
        <w:rPr>
          <w:b/>
          <w:bCs/>
          <w:color w:val="00B0F0"/>
        </w:rPr>
        <w:t xml:space="preserve">Answer </w:t>
      </w:r>
      <w:r>
        <w:rPr>
          <w:b/>
          <w:bCs/>
          <w:color w:val="00B0F0"/>
        </w:rPr>
        <w:t>9</w:t>
      </w:r>
      <w:r w:rsidRPr="00E960F1">
        <w:rPr>
          <w:b/>
          <w:bCs/>
          <w:color w:val="00B0F0"/>
        </w:rPr>
        <w:t xml:space="preserve">: </w:t>
      </w:r>
      <w:r>
        <w:rPr>
          <w:b/>
          <w:bCs/>
          <w:color w:val="00B0F0"/>
        </w:rPr>
        <w:t xml:space="preserve"> </w:t>
      </w:r>
      <w:r>
        <w:rPr>
          <w:b/>
          <w:bCs/>
          <w:color w:val="00B0F0"/>
        </w:rPr>
        <w:tab/>
        <w:t xml:space="preserve">For the ITN required documentation for submission, we are requiring a </w:t>
      </w:r>
      <w:proofErr w:type="gramStart"/>
      <w:r>
        <w:rPr>
          <w:b/>
          <w:bCs/>
          <w:color w:val="00B0F0"/>
        </w:rPr>
        <w:t>scaled</w:t>
      </w:r>
      <w:proofErr w:type="gramEnd"/>
      <w:r>
        <w:rPr>
          <w:b/>
          <w:bCs/>
          <w:color w:val="00B0F0"/>
        </w:rPr>
        <w:t xml:space="preserve"> floor plan showing the present layout. DOR may require the landlord to provide a test fit during the negotiation stage of the process if necessary. </w:t>
      </w:r>
    </w:p>
    <w:p w14:paraId="6B7C6727" w14:textId="77777777" w:rsidR="00954C03" w:rsidRDefault="00954C03" w:rsidP="00954C03">
      <w:pPr>
        <w:spacing w:after="0" w:line="240" w:lineRule="auto"/>
        <w:ind w:left="1440" w:hanging="1440"/>
        <w:rPr>
          <w:b/>
          <w:bCs/>
        </w:rPr>
      </w:pPr>
      <w:r w:rsidRPr="00E960F1">
        <w:rPr>
          <w:b/>
          <w:bCs/>
        </w:rPr>
        <w:t xml:space="preserve">Question </w:t>
      </w:r>
      <w:r>
        <w:rPr>
          <w:b/>
          <w:bCs/>
        </w:rPr>
        <w:t>10</w:t>
      </w:r>
      <w:r w:rsidRPr="00E960F1">
        <w:rPr>
          <w:b/>
          <w:bCs/>
        </w:rPr>
        <w:t xml:space="preserve">: </w:t>
      </w:r>
      <w:r>
        <w:rPr>
          <w:b/>
          <w:bCs/>
        </w:rPr>
        <w:tab/>
      </w:r>
      <w:r w:rsidRPr="00931308">
        <w:rPr>
          <w:b/>
          <w:bCs/>
        </w:rPr>
        <w:t>Does the office follow traditional offices hours (i.e. 8:00 am – 5:00 pm) and Monday – Friday?</w:t>
      </w:r>
    </w:p>
    <w:p w14:paraId="1E8E4326" w14:textId="77777777" w:rsidR="00954C03" w:rsidRPr="00E960F1" w:rsidRDefault="00954C03" w:rsidP="00954C03">
      <w:pPr>
        <w:spacing w:after="0" w:line="240" w:lineRule="auto"/>
        <w:rPr>
          <w:b/>
          <w:bCs/>
        </w:rPr>
      </w:pPr>
    </w:p>
    <w:p w14:paraId="52B2C592" w14:textId="77777777" w:rsidR="00954C03" w:rsidRDefault="00954C03" w:rsidP="00954C03">
      <w:pPr>
        <w:spacing w:line="240" w:lineRule="auto"/>
        <w:ind w:left="1440" w:hanging="1440"/>
        <w:rPr>
          <w:b/>
          <w:bCs/>
          <w:color w:val="00B0F0"/>
        </w:rPr>
      </w:pPr>
      <w:r w:rsidRPr="00E960F1">
        <w:rPr>
          <w:b/>
          <w:bCs/>
          <w:color w:val="00B0F0"/>
        </w:rPr>
        <w:t xml:space="preserve">Answer </w:t>
      </w:r>
      <w:r>
        <w:rPr>
          <w:b/>
          <w:bCs/>
          <w:color w:val="00B0F0"/>
        </w:rPr>
        <w:t>10:</w:t>
      </w:r>
      <w:r>
        <w:rPr>
          <w:b/>
          <w:bCs/>
          <w:color w:val="00B0F0"/>
        </w:rPr>
        <w:tab/>
      </w:r>
      <w:r w:rsidRPr="00931308">
        <w:rPr>
          <w:b/>
          <w:bCs/>
          <w:color w:val="00B0F0"/>
        </w:rPr>
        <w:t>Normal</w:t>
      </w:r>
      <w:r>
        <w:rPr>
          <w:b/>
          <w:bCs/>
          <w:color w:val="00B0F0"/>
        </w:rPr>
        <w:t xml:space="preserve"> working hours for this office are 7:00 a.m. to 6:00 pm. </w:t>
      </w:r>
    </w:p>
    <w:p w14:paraId="2F5257CB" w14:textId="77777777" w:rsidR="00954C03" w:rsidRDefault="00954C03" w:rsidP="00954C03">
      <w:pPr>
        <w:spacing w:line="240" w:lineRule="auto"/>
        <w:ind w:left="1440" w:hanging="1440"/>
        <w:rPr>
          <w:b/>
          <w:bCs/>
        </w:rPr>
      </w:pPr>
      <w:r w:rsidRPr="00CA76C4">
        <w:rPr>
          <w:b/>
          <w:bCs/>
        </w:rPr>
        <w:t xml:space="preserve">Question </w:t>
      </w:r>
      <w:r>
        <w:rPr>
          <w:b/>
          <w:bCs/>
        </w:rPr>
        <w:t>11</w:t>
      </w:r>
      <w:r w:rsidRPr="00CA76C4">
        <w:rPr>
          <w:b/>
          <w:bCs/>
        </w:rPr>
        <w:t>:</w:t>
      </w:r>
      <w:r w:rsidRPr="00CA76C4">
        <w:rPr>
          <w:rFonts w:ascii="Calibri" w:hAnsi="Calibri" w:cs="Calibri"/>
          <w:kern w:val="0"/>
          <w:sz w:val="23"/>
          <w:szCs w:val="23"/>
        </w:rPr>
        <w:tab/>
      </w:r>
      <w:r w:rsidRPr="00931308">
        <w:rPr>
          <w:rFonts w:ascii="Calibri" w:hAnsi="Calibri" w:cs="Calibri"/>
          <w:b/>
          <w:bCs/>
          <w:kern w:val="0"/>
          <w:sz w:val="23"/>
          <w:szCs w:val="23"/>
        </w:rPr>
        <w:t xml:space="preserve">Would the Department consider bifurcating its operations between the two spaces? If the space is split, does the Department have any requirements or considerations regarding access between the spaces, security needs, </w:t>
      </w:r>
      <w:proofErr w:type="spellStart"/>
      <w:r w:rsidRPr="00931308">
        <w:rPr>
          <w:rFonts w:ascii="Calibri" w:hAnsi="Calibri" w:cs="Calibri"/>
          <w:b/>
          <w:bCs/>
          <w:kern w:val="0"/>
          <w:sz w:val="23"/>
          <w:szCs w:val="23"/>
        </w:rPr>
        <w:t>etc</w:t>
      </w:r>
      <w:proofErr w:type="spellEnd"/>
      <w:r w:rsidRPr="00931308">
        <w:rPr>
          <w:rFonts w:ascii="Calibri" w:hAnsi="Calibri" w:cs="Calibri"/>
          <w:b/>
          <w:bCs/>
          <w:kern w:val="0"/>
          <w:sz w:val="23"/>
          <w:szCs w:val="23"/>
        </w:rPr>
        <w:t>?</w:t>
      </w:r>
    </w:p>
    <w:p w14:paraId="04FED3DA" w14:textId="77777777" w:rsidR="00954C03" w:rsidRPr="002A3631" w:rsidRDefault="00954C03" w:rsidP="00954C03">
      <w:pPr>
        <w:spacing w:line="240" w:lineRule="auto"/>
        <w:ind w:left="1440" w:hanging="1440"/>
        <w:rPr>
          <w:b/>
          <w:bCs/>
          <w:color w:val="00B0F0"/>
        </w:rPr>
      </w:pPr>
      <w:r w:rsidRPr="00E960F1">
        <w:rPr>
          <w:b/>
          <w:bCs/>
          <w:color w:val="00B0F0"/>
        </w:rPr>
        <w:t xml:space="preserve">Answer </w:t>
      </w:r>
      <w:r>
        <w:rPr>
          <w:b/>
          <w:bCs/>
          <w:color w:val="00B0F0"/>
        </w:rPr>
        <w:t>11</w:t>
      </w:r>
      <w:r w:rsidRPr="00E960F1">
        <w:rPr>
          <w:b/>
          <w:bCs/>
          <w:color w:val="00B0F0"/>
        </w:rPr>
        <w:t xml:space="preserve">: </w:t>
      </w:r>
      <w:r>
        <w:rPr>
          <w:b/>
          <w:bCs/>
          <w:color w:val="00B0F0"/>
        </w:rPr>
        <w:t xml:space="preserve"> </w:t>
      </w:r>
      <w:r>
        <w:rPr>
          <w:b/>
          <w:bCs/>
          <w:color w:val="00B0F0"/>
        </w:rPr>
        <w:tab/>
      </w:r>
      <w:r w:rsidRPr="002A3631">
        <w:rPr>
          <w:b/>
          <w:bCs/>
          <w:color w:val="00B0F0"/>
        </w:rPr>
        <w:t xml:space="preserve">Please refer to page 18 of the ITN regarding the Reply Evaluation Criteria. The ITN submission would be scored based on the space layout. </w:t>
      </w:r>
    </w:p>
    <w:p w14:paraId="3F120226" w14:textId="77777777" w:rsidR="00954C03" w:rsidRDefault="00954C03" w:rsidP="00954C03">
      <w:pPr>
        <w:spacing w:line="240" w:lineRule="auto"/>
        <w:ind w:left="1440" w:hanging="1440"/>
        <w:rPr>
          <w:b/>
          <w:bCs/>
          <w:color w:val="00B0F0"/>
        </w:rPr>
      </w:pPr>
      <w:r>
        <w:rPr>
          <w:b/>
          <w:bCs/>
        </w:rPr>
        <w:t>Question 12:</w:t>
      </w:r>
      <w:r>
        <w:rPr>
          <w:b/>
          <w:bCs/>
        </w:rPr>
        <w:tab/>
      </w:r>
      <w:r w:rsidRPr="00931308">
        <w:rPr>
          <w:b/>
          <w:bCs/>
        </w:rPr>
        <w:t>Under the Reply Evaluation Criteria, points are awarded based on the overall contiguous nature of the proposed space. How heavily will a non-stacked, split layout be penalized under the evaluation criteria?</w:t>
      </w:r>
    </w:p>
    <w:p w14:paraId="30E94F3C" w14:textId="77777777" w:rsidR="00954C03" w:rsidRPr="002A3631" w:rsidRDefault="00954C03" w:rsidP="00954C03">
      <w:pPr>
        <w:spacing w:line="240" w:lineRule="auto"/>
        <w:ind w:left="1440" w:hanging="1440"/>
        <w:rPr>
          <w:b/>
          <w:bCs/>
          <w:color w:val="00B0F0"/>
        </w:rPr>
      </w:pPr>
      <w:r w:rsidRPr="00E960F1">
        <w:rPr>
          <w:b/>
          <w:bCs/>
          <w:color w:val="00B0F0"/>
        </w:rPr>
        <w:t xml:space="preserve">Answer </w:t>
      </w:r>
      <w:r>
        <w:rPr>
          <w:b/>
          <w:bCs/>
          <w:color w:val="00B0F0"/>
        </w:rPr>
        <w:t>12</w:t>
      </w:r>
      <w:r w:rsidRPr="00E960F1">
        <w:rPr>
          <w:b/>
          <w:bCs/>
          <w:color w:val="00B0F0"/>
        </w:rPr>
        <w:t xml:space="preserve">: </w:t>
      </w:r>
      <w:r>
        <w:rPr>
          <w:b/>
          <w:bCs/>
          <w:color w:val="00B0F0"/>
        </w:rPr>
        <w:t xml:space="preserve"> </w:t>
      </w:r>
      <w:r>
        <w:rPr>
          <w:b/>
          <w:bCs/>
          <w:color w:val="00B0F0"/>
        </w:rPr>
        <w:tab/>
      </w:r>
      <w:r w:rsidRPr="002A3631">
        <w:rPr>
          <w:b/>
          <w:bCs/>
          <w:color w:val="00B0F0"/>
        </w:rPr>
        <w:t xml:space="preserve">Please refer to page 18 of the ITN regarding the Reply Evaluation Criteria. The ITN submission would be scored based on the space layout. </w:t>
      </w:r>
    </w:p>
    <w:p w14:paraId="01918C10" w14:textId="77777777" w:rsidR="00954C03" w:rsidRDefault="00954C03" w:rsidP="00954C03">
      <w:pPr>
        <w:spacing w:line="240" w:lineRule="auto"/>
        <w:ind w:left="1440" w:hanging="1440"/>
        <w:rPr>
          <w:b/>
          <w:bCs/>
          <w:color w:val="00B0F0"/>
        </w:rPr>
      </w:pPr>
      <w:r>
        <w:rPr>
          <w:b/>
          <w:bCs/>
        </w:rPr>
        <w:t>Question 13:</w:t>
      </w:r>
      <w:r>
        <w:rPr>
          <w:b/>
          <w:bCs/>
        </w:rPr>
        <w:tab/>
      </w:r>
      <w:r w:rsidRPr="00F32048">
        <w:rPr>
          <w:b/>
          <w:bCs/>
        </w:rPr>
        <w:t>Can you share a plan of the existing facility to understand adjacencies and separation of public circulation from employee circulation?</w:t>
      </w:r>
    </w:p>
    <w:p w14:paraId="47B6FE6E" w14:textId="77777777" w:rsidR="00954C03" w:rsidRPr="00F32048" w:rsidRDefault="00954C03" w:rsidP="00954C03">
      <w:pPr>
        <w:spacing w:line="240" w:lineRule="auto"/>
        <w:ind w:left="1440" w:hanging="1440"/>
        <w:rPr>
          <w:b/>
          <w:bCs/>
          <w:color w:val="00B0F0"/>
        </w:rPr>
      </w:pPr>
      <w:r w:rsidRPr="00E960F1">
        <w:rPr>
          <w:b/>
          <w:bCs/>
          <w:color w:val="00B0F0"/>
        </w:rPr>
        <w:t xml:space="preserve">Answer </w:t>
      </w:r>
      <w:r>
        <w:rPr>
          <w:b/>
          <w:bCs/>
          <w:color w:val="00B0F0"/>
        </w:rPr>
        <w:t>13</w:t>
      </w:r>
      <w:r w:rsidRPr="00E960F1">
        <w:rPr>
          <w:b/>
          <w:bCs/>
          <w:color w:val="00B0F0"/>
        </w:rPr>
        <w:t xml:space="preserve">: </w:t>
      </w:r>
      <w:r>
        <w:rPr>
          <w:b/>
          <w:bCs/>
          <w:color w:val="00B0F0"/>
        </w:rPr>
        <w:t xml:space="preserve"> </w:t>
      </w:r>
      <w:r>
        <w:rPr>
          <w:b/>
          <w:bCs/>
          <w:color w:val="00B0F0"/>
        </w:rPr>
        <w:tab/>
        <w:t>Please refer to page #39 for the CSP office prototype. This is an existing office space in another city, but we have this included as an example. All offices will be different, but this is a good example of the flow from the lobby/customer service area to the backend employee office area.</w:t>
      </w:r>
    </w:p>
    <w:p w14:paraId="524B99C7" w14:textId="77777777" w:rsidR="00954C03" w:rsidRDefault="00954C03" w:rsidP="00954C03">
      <w:pPr>
        <w:spacing w:line="240" w:lineRule="auto"/>
        <w:ind w:left="1440" w:hanging="1440"/>
        <w:rPr>
          <w:b/>
          <w:bCs/>
          <w:color w:val="00B0F0"/>
        </w:rPr>
      </w:pPr>
      <w:r>
        <w:rPr>
          <w:b/>
          <w:bCs/>
        </w:rPr>
        <w:t>Question 14:</w:t>
      </w:r>
      <w:r>
        <w:rPr>
          <w:b/>
          <w:bCs/>
        </w:rPr>
        <w:tab/>
      </w:r>
      <w:r w:rsidRPr="00AC1430">
        <w:rPr>
          <w:b/>
          <w:bCs/>
        </w:rPr>
        <w:t>Please confirm which rooms the public will need access to besides the lobby/unisex restrooms and Customer Service/Receptionist workstations. The ITN states conference rooms and meeting rooms, but which rooms specifically?</w:t>
      </w:r>
    </w:p>
    <w:p w14:paraId="3957481A" w14:textId="77777777" w:rsidR="00954C03" w:rsidRDefault="00954C03" w:rsidP="00954C03">
      <w:pPr>
        <w:spacing w:line="240" w:lineRule="auto"/>
        <w:ind w:left="1440" w:hanging="1440"/>
        <w:rPr>
          <w:b/>
          <w:bCs/>
          <w:color w:val="00B0F0"/>
        </w:rPr>
      </w:pPr>
      <w:r w:rsidRPr="00E960F1">
        <w:rPr>
          <w:b/>
          <w:bCs/>
          <w:color w:val="00B0F0"/>
        </w:rPr>
        <w:t xml:space="preserve">Answer </w:t>
      </w:r>
      <w:r>
        <w:rPr>
          <w:b/>
          <w:bCs/>
          <w:color w:val="00B0F0"/>
        </w:rPr>
        <w:t>14</w:t>
      </w:r>
      <w:r w:rsidRPr="00E960F1">
        <w:rPr>
          <w:b/>
          <w:bCs/>
          <w:color w:val="00B0F0"/>
        </w:rPr>
        <w:t xml:space="preserve">: </w:t>
      </w:r>
      <w:r>
        <w:rPr>
          <w:b/>
          <w:bCs/>
          <w:color w:val="00B0F0"/>
        </w:rPr>
        <w:t xml:space="preserve"> </w:t>
      </w:r>
      <w:r>
        <w:rPr>
          <w:b/>
          <w:bCs/>
          <w:color w:val="00B0F0"/>
        </w:rPr>
        <w:tab/>
        <w:t>The public will only have access to the lobby/unisex restrooms and the customer service areas. If there is a need for an internal meeting, DOR personnel will allow access to the additional office space throughout.</w:t>
      </w:r>
    </w:p>
    <w:p w14:paraId="6475DAFF" w14:textId="77777777" w:rsidR="00954C03" w:rsidRDefault="00954C03" w:rsidP="00954C03">
      <w:pPr>
        <w:spacing w:line="240" w:lineRule="auto"/>
        <w:ind w:left="1440" w:hanging="1440"/>
        <w:rPr>
          <w:b/>
          <w:bCs/>
          <w:color w:val="00B0F0"/>
        </w:rPr>
      </w:pPr>
      <w:r>
        <w:rPr>
          <w:b/>
          <w:bCs/>
        </w:rPr>
        <w:t>Question 15:</w:t>
      </w:r>
      <w:r>
        <w:rPr>
          <w:b/>
          <w:bCs/>
        </w:rPr>
        <w:tab/>
      </w:r>
      <w:r w:rsidRPr="00FE6DD9">
        <w:rPr>
          <w:b/>
          <w:bCs/>
        </w:rPr>
        <w:t xml:space="preserve">Is it ok to separate the 88 CSP Employee workstations/Manager </w:t>
      </w:r>
      <w:r>
        <w:rPr>
          <w:b/>
          <w:bCs/>
        </w:rPr>
        <w:t>o</w:t>
      </w:r>
      <w:r w:rsidRPr="00FE6DD9">
        <w:rPr>
          <w:b/>
          <w:bCs/>
        </w:rPr>
        <w:t>ffices amongst 2 floors?</w:t>
      </w:r>
    </w:p>
    <w:p w14:paraId="185F4267" w14:textId="77777777" w:rsidR="00954C03" w:rsidRDefault="00954C03" w:rsidP="00954C03">
      <w:pPr>
        <w:spacing w:line="240" w:lineRule="auto"/>
        <w:ind w:left="1440" w:hanging="1440"/>
        <w:rPr>
          <w:b/>
          <w:bCs/>
          <w:color w:val="00B0F0"/>
        </w:rPr>
      </w:pPr>
      <w:r w:rsidRPr="00E960F1">
        <w:rPr>
          <w:b/>
          <w:bCs/>
          <w:color w:val="00B0F0"/>
        </w:rPr>
        <w:t xml:space="preserve">Answer </w:t>
      </w:r>
      <w:r>
        <w:rPr>
          <w:b/>
          <w:bCs/>
          <w:color w:val="00B0F0"/>
        </w:rPr>
        <w:t>15</w:t>
      </w:r>
      <w:r w:rsidRPr="00E960F1">
        <w:rPr>
          <w:b/>
          <w:bCs/>
          <w:color w:val="00B0F0"/>
        </w:rPr>
        <w:t xml:space="preserve">: </w:t>
      </w:r>
      <w:r>
        <w:rPr>
          <w:b/>
          <w:bCs/>
          <w:color w:val="00B0F0"/>
        </w:rPr>
        <w:t xml:space="preserve"> </w:t>
      </w:r>
      <w:r>
        <w:rPr>
          <w:b/>
          <w:bCs/>
          <w:color w:val="00B0F0"/>
        </w:rPr>
        <w:tab/>
        <w:t>Please provide a scaled floor plan showing the proposed layout in your ITN submission. Determining if this layout is acceptable will be a part of the evaluation process.</w:t>
      </w:r>
    </w:p>
    <w:p w14:paraId="19833420" w14:textId="77777777" w:rsidR="00954C03" w:rsidRDefault="00954C03" w:rsidP="00954C03">
      <w:pPr>
        <w:spacing w:line="240" w:lineRule="auto"/>
        <w:ind w:left="1440" w:hanging="1440"/>
        <w:rPr>
          <w:b/>
          <w:bCs/>
          <w:color w:val="00B0F0"/>
        </w:rPr>
      </w:pPr>
      <w:r>
        <w:rPr>
          <w:b/>
          <w:bCs/>
        </w:rPr>
        <w:t>Question 16:</w:t>
      </w:r>
      <w:r>
        <w:rPr>
          <w:b/>
          <w:bCs/>
        </w:rPr>
        <w:tab/>
      </w:r>
      <w:r w:rsidRPr="00FE6DD9">
        <w:rPr>
          <w:b/>
          <w:bCs/>
        </w:rPr>
        <w:t xml:space="preserve">With a rough current layout, the architect thinks that we might be over the 23,574 USF requirement. We will not know exactly how much over until we have answers to the previous questions, as we will need to do accurate restroom </w:t>
      </w:r>
      <w:r w:rsidRPr="00FE6DD9">
        <w:rPr>
          <w:b/>
          <w:bCs/>
        </w:rPr>
        <w:lastRenderedPageBreak/>
        <w:t xml:space="preserve">calculations. Will being over the </w:t>
      </w:r>
      <w:proofErr w:type="gramStart"/>
      <w:r w:rsidRPr="00FE6DD9">
        <w:rPr>
          <w:b/>
          <w:bCs/>
        </w:rPr>
        <w:t>useable</w:t>
      </w:r>
      <w:proofErr w:type="gramEnd"/>
      <w:r w:rsidRPr="00FE6DD9">
        <w:rPr>
          <w:b/>
          <w:bCs/>
        </w:rPr>
        <w:t xml:space="preserve"> square footage requirement be an issue? </w:t>
      </w:r>
    </w:p>
    <w:p w14:paraId="597366C5" w14:textId="77777777" w:rsidR="00954C03" w:rsidRDefault="00954C03" w:rsidP="00954C03">
      <w:pPr>
        <w:spacing w:line="240" w:lineRule="auto"/>
        <w:ind w:left="1440" w:hanging="1440"/>
        <w:rPr>
          <w:b/>
          <w:bCs/>
          <w:color w:val="00B0F0"/>
        </w:rPr>
      </w:pPr>
      <w:r w:rsidRPr="00E960F1">
        <w:rPr>
          <w:b/>
          <w:bCs/>
          <w:color w:val="00B0F0"/>
        </w:rPr>
        <w:t xml:space="preserve">Answer </w:t>
      </w:r>
      <w:r>
        <w:rPr>
          <w:b/>
          <w:bCs/>
          <w:color w:val="00B0F0"/>
        </w:rPr>
        <w:t>16</w:t>
      </w:r>
      <w:r w:rsidRPr="00E960F1">
        <w:rPr>
          <w:b/>
          <w:bCs/>
          <w:color w:val="00B0F0"/>
        </w:rPr>
        <w:t xml:space="preserve">: </w:t>
      </w:r>
      <w:r>
        <w:rPr>
          <w:b/>
          <w:bCs/>
          <w:color w:val="00B0F0"/>
        </w:rPr>
        <w:t xml:space="preserve"> </w:t>
      </w:r>
      <w:r>
        <w:rPr>
          <w:b/>
          <w:bCs/>
          <w:color w:val="00B0F0"/>
        </w:rPr>
        <w:tab/>
        <w:t>Yes, DOR will only be able to accept submissions that are within 21,328 to 23,574 usable square feet. If the submission exceeds this range, the submission will be rejected.</w:t>
      </w:r>
    </w:p>
    <w:p w14:paraId="3B3A87C8" w14:textId="77777777" w:rsidR="00954C03" w:rsidRPr="00D0581B" w:rsidRDefault="00954C03" w:rsidP="00954C03">
      <w:pPr>
        <w:spacing w:line="240" w:lineRule="auto"/>
        <w:ind w:left="1440" w:hanging="1440"/>
        <w:rPr>
          <w:b/>
          <w:bCs/>
        </w:rPr>
      </w:pPr>
      <w:r>
        <w:rPr>
          <w:b/>
          <w:bCs/>
        </w:rPr>
        <w:t>Question 17:</w:t>
      </w:r>
      <w:r>
        <w:rPr>
          <w:b/>
          <w:bCs/>
        </w:rPr>
        <w:tab/>
      </w:r>
      <w:r w:rsidRPr="00FE6DD9">
        <w:rPr>
          <w:b/>
          <w:bCs/>
        </w:rPr>
        <w:t xml:space="preserve">Can you confirm if </w:t>
      </w:r>
      <w:r>
        <w:rPr>
          <w:b/>
          <w:bCs/>
        </w:rPr>
        <w:t>DOR</w:t>
      </w:r>
      <w:r w:rsidRPr="00FE6DD9">
        <w:rPr>
          <w:b/>
          <w:bCs/>
        </w:rPr>
        <w:t xml:space="preserve"> would be amenable to a NNN lease or are they solely looking for full service gross lease as with some other government entities?</w:t>
      </w:r>
    </w:p>
    <w:p w14:paraId="4F77D2EE" w14:textId="77777777" w:rsidR="00954C03" w:rsidRDefault="00954C03" w:rsidP="00954C03">
      <w:pPr>
        <w:spacing w:line="240" w:lineRule="auto"/>
        <w:ind w:left="1440" w:hanging="1440"/>
        <w:rPr>
          <w:b/>
          <w:bCs/>
          <w:color w:val="00B0F0"/>
        </w:rPr>
      </w:pPr>
      <w:r w:rsidRPr="00E960F1">
        <w:rPr>
          <w:b/>
          <w:bCs/>
          <w:color w:val="00B0F0"/>
        </w:rPr>
        <w:t xml:space="preserve">Answer </w:t>
      </w:r>
      <w:r>
        <w:rPr>
          <w:b/>
          <w:bCs/>
          <w:color w:val="00B0F0"/>
        </w:rPr>
        <w:t>17</w:t>
      </w:r>
      <w:r w:rsidRPr="00E960F1">
        <w:rPr>
          <w:b/>
          <w:bCs/>
          <w:color w:val="00B0F0"/>
        </w:rPr>
        <w:t>:</w:t>
      </w:r>
      <w:r>
        <w:rPr>
          <w:b/>
          <w:bCs/>
          <w:color w:val="00B0F0"/>
        </w:rPr>
        <w:tab/>
        <w:t>DOR will only be accepting submissions that are based on a Full-Service, Turn-Key rental rate for this ITN.</w:t>
      </w:r>
    </w:p>
    <w:p w14:paraId="42E3D50B" w14:textId="77777777" w:rsidR="00954C03" w:rsidRDefault="00954C03" w:rsidP="00954C03">
      <w:pPr>
        <w:spacing w:after="0" w:line="240" w:lineRule="auto"/>
        <w:ind w:left="1440" w:hanging="1440"/>
        <w:rPr>
          <w:b/>
          <w:bCs/>
        </w:rPr>
      </w:pPr>
      <w:r w:rsidRPr="00E960F1">
        <w:rPr>
          <w:b/>
          <w:bCs/>
        </w:rPr>
        <w:t xml:space="preserve">Question </w:t>
      </w:r>
      <w:r>
        <w:rPr>
          <w:b/>
          <w:bCs/>
        </w:rPr>
        <w:t>18</w:t>
      </w:r>
      <w:r w:rsidRPr="00E960F1">
        <w:rPr>
          <w:b/>
          <w:bCs/>
        </w:rPr>
        <w:t xml:space="preserve">: </w:t>
      </w:r>
      <w:r>
        <w:rPr>
          <w:b/>
          <w:bCs/>
        </w:rPr>
        <w:tab/>
      </w:r>
      <w:r w:rsidRPr="00FE6DD9">
        <w:rPr>
          <w:b/>
          <w:bCs/>
        </w:rPr>
        <w:t>We currently have a customer service workstation configuration that is very similar to the one outlined in the requirements</w:t>
      </w:r>
      <w:r>
        <w:rPr>
          <w:b/>
          <w:bCs/>
        </w:rPr>
        <w:t xml:space="preserve">. </w:t>
      </w:r>
      <w:r w:rsidRPr="00FE6DD9">
        <w:rPr>
          <w:b/>
          <w:bCs/>
        </w:rPr>
        <w:t>Would the existing layout be acceptable, or should we anticipate pricing for the additional 10-inch increase in elevation?</w:t>
      </w:r>
    </w:p>
    <w:p w14:paraId="3970E602" w14:textId="77777777" w:rsidR="00954C03" w:rsidRPr="00E960F1" w:rsidRDefault="00954C03" w:rsidP="00954C03">
      <w:pPr>
        <w:spacing w:after="0" w:line="240" w:lineRule="auto"/>
        <w:rPr>
          <w:b/>
          <w:bCs/>
        </w:rPr>
      </w:pPr>
    </w:p>
    <w:p w14:paraId="3B349A7E" w14:textId="77777777" w:rsidR="00954C03" w:rsidRDefault="00954C03" w:rsidP="00954C03">
      <w:pPr>
        <w:spacing w:line="240" w:lineRule="auto"/>
        <w:ind w:left="1440" w:hanging="1440"/>
        <w:rPr>
          <w:b/>
          <w:bCs/>
          <w:color w:val="00B0F0"/>
        </w:rPr>
      </w:pPr>
      <w:r w:rsidRPr="00E960F1">
        <w:rPr>
          <w:b/>
          <w:bCs/>
          <w:color w:val="00B0F0"/>
        </w:rPr>
        <w:t xml:space="preserve">Answer </w:t>
      </w:r>
      <w:r>
        <w:rPr>
          <w:b/>
          <w:bCs/>
          <w:color w:val="00B0F0"/>
        </w:rPr>
        <w:t>18</w:t>
      </w:r>
      <w:r w:rsidRPr="00E960F1">
        <w:rPr>
          <w:b/>
          <w:bCs/>
          <w:color w:val="00B0F0"/>
        </w:rPr>
        <w:t xml:space="preserve">: </w:t>
      </w:r>
      <w:r>
        <w:rPr>
          <w:b/>
          <w:bCs/>
          <w:color w:val="00B0F0"/>
        </w:rPr>
        <w:t xml:space="preserve"> </w:t>
      </w:r>
      <w:r>
        <w:rPr>
          <w:b/>
          <w:bCs/>
          <w:color w:val="00B0F0"/>
        </w:rPr>
        <w:tab/>
        <w:t>Please provide a scaled floor plan showing present layout in your ITN submission. Determining if a current layout is acceptable will be a part of the evaluation process.</w:t>
      </w:r>
    </w:p>
    <w:p w14:paraId="6C179D5A" w14:textId="77777777" w:rsidR="00954C03" w:rsidRDefault="00954C03" w:rsidP="00954C03">
      <w:pPr>
        <w:spacing w:line="240" w:lineRule="auto"/>
        <w:ind w:left="1440" w:hanging="1440"/>
        <w:rPr>
          <w:b/>
          <w:bCs/>
        </w:rPr>
      </w:pPr>
      <w:r w:rsidRPr="00CA76C4">
        <w:rPr>
          <w:b/>
          <w:bCs/>
        </w:rPr>
        <w:t xml:space="preserve">Question </w:t>
      </w:r>
      <w:r>
        <w:rPr>
          <w:b/>
          <w:bCs/>
        </w:rPr>
        <w:t>19</w:t>
      </w:r>
      <w:r w:rsidRPr="00CA76C4">
        <w:rPr>
          <w:b/>
          <w:bCs/>
        </w:rPr>
        <w:t>:</w:t>
      </w:r>
      <w:r w:rsidRPr="00CA76C4">
        <w:rPr>
          <w:rFonts w:ascii="Calibri" w:hAnsi="Calibri" w:cs="Calibri"/>
          <w:kern w:val="0"/>
          <w:sz w:val="23"/>
          <w:szCs w:val="23"/>
        </w:rPr>
        <w:tab/>
      </w:r>
      <w:r w:rsidRPr="00295DA4">
        <w:rPr>
          <w:rFonts w:ascii="Calibri" w:hAnsi="Calibri" w:cs="Calibri"/>
          <w:b/>
          <w:bCs/>
          <w:kern w:val="0"/>
          <w:sz w:val="23"/>
          <w:szCs w:val="23"/>
        </w:rPr>
        <w:t xml:space="preserve">CAT 6 cabling is currently installed throughout </w:t>
      </w:r>
      <w:proofErr w:type="gramStart"/>
      <w:r w:rsidRPr="00295DA4">
        <w:rPr>
          <w:rFonts w:ascii="Calibri" w:hAnsi="Calibri" w:cs="Calibri"/>
          <w:b/>
          <w:bCs/>
          <w:kern w:val="0"/>
          <w:sz w:val="23"/>
          <w:szCs w:val="23"/>
        </w:rPr>
        <w:t>the space</w:t>
      </w:r>
      <w:proofErr w:type="gramEnd"/>
      <w:r w:rsidRPr="00295DA4">
        <w:rPr>
          <w:rFonts w:ascii="Calibri" w:hAnsi="Calibri" w:cs="Calibri"/>
          <w:b/>
          <w:bCs/>
          <w:kern w:val="0"/>
          <w:sz w:val="23"/>
          <w:szCs w:val="23"/>
        </w:rPr>
        <w:t>, pursuant to federal government requirements. Please confirm whether this existing infrastructure would satisfy the Department's requirements.</w:t>
      </w:r>
    </w:p>
    <w:p w14:paraId="60FC6DC5" w14:textId="77777777" w:rsidR="00954C03" w:rsidRPr="00CA76C4" w:rsidRDefault="00954C03" w:rsidP="00954C03">
      <w:pPr>
        <w:spacing w:line="240" w:lineRule="auto"/>
        <w:ind w:left="1440" w:hanging="1440"/>
        <w:rPr>
          <w:b/>
          <w:bCs/>
        </w:rPr>
      </w:pPr>
      <w:r w:rsidRPr="00E960F1">
        <w:rPr>
          <w:b/>
          <w:bCs/>
          <w:color w:val="00B0F0"/>
        </w:rPr>
        <w:t xml:space="preserve">Answer </w:t>
      </w:r>
      <w:r>
        <w:rPr>
          <w:b/>
          <w:bCs/>
          <w:color w:val="00B0F0"/>
        </w:rPr>
        <w:t>19</w:t>
      </w:r>
      <w:r w:rsidRPr="00E960F1">
        <w:rPr>
          <w:b/>
          <w:bCs/>
          <w:color w:val="00B0F0"/>
        </w:rPr>
        <w:t xml:space="preserve">: </w:t>
      </w:r>
      <w:r>
        <w:rPr>
          <w:b/>
          <w:bCs/>
          <w:color w:val="00B0F0"/>
        </w:rPr>
        <w:t xml:space="preserve"> </w:t>
      </w:r>
      <w:r>
        <w:rPr>
          <w:b/>
          <w:bCs/>
          <w:color w:val="00B0F0"/>
        </w:rPr>
        <w:tab/>
        <w:t xml:space="preserve"> Please refer to pages 63 – 81 for the Telecommunications and Cabling Addendum which will provide those specific office requirements.</w:t>
      </w:r>
    </w:p>
    <w:p w14:paraId="4F0C03F2" w14:textId="77777777" w:rsidR="00954C03" w:rsidRDefault="00954C03" w:rsidP="00954C03">
      <w:pPr>
        <w:spacing w:line="240" w:lineRule="auto"/>
        <w:ind w:left="1440" w:hanging="1440"/>
        <w:rPr>
          <w:b/>
          <w:bCs/>
        </w:rPr>
      </w:pPr>
      <w:r w:rsidRPr="00CA76C4">
        <w:rPr>
          <w:b/>
          <w:bCs/>
        </w:rPr>
        <w:t xml:space="preserve">Question </w:t>
      </w:r>
      <w:r>
        <w:rPr>
          <w:b/>
          <w:bCs/>
        </w:rPr>
        <w:t>20</w:t>
      </w:r>
      <w:r w:rsidRPr="00CA76C4">
        <w:rPr>
          <w:b/>
          <w:bCs/>
        </w:rPr>
        <w:t>:</w:t>
      </w:r>
      <w:r w:rsidRPr="00CA76C4">
        <w:rPr>
          <w:rFonts w:ascii="Calibri" w:hAnsi="Calibri" w:cs="Calibri"/>
          <w:kern w:val="0"/>
          <w:sz w:val="23"/>
          <w:szCs w:val="23"/>
        </w:rPr>
        <w:tab/>
      </w:r>
      <w:r w:rsidRPr="00295DA4">
        <w:rPr>
          <w:rFonts w:ascii="Calibri" w:hAnsi="Calibri" w:cs="Calibri"/>
          <w:b/>
          <w:bCs/>
          <w:kern w:val="0"/>
          <w:sz w:val="23"/>
          <w:szCs w:val="23"/>
        </w:rPr>
        <w:t>If the buildout is completed ahead of schedule, would an earlier occupancy date be considered?</w:t>
      </w:r>
    </w:p>
    <w:p w14:paraId="1B002B8A" w14:textId="77777777" w:rsidR="00954C03" w:rsidRPr="00CA76C4" w:rsidRDefault="00954C03" w:rsidP="00954C03">
      <w:pPr>
        <w:spacing w:line="240" w:lineRule="auto"/>
        <w:ind w:left="1440" w:hanging="1440"/>
        <w:rPr>
          <w:b/>
          <w:bCs/>
        </w:rPr>
      </w:pPr>
      <w:r w:rsidRPr="00E960F1">
        <w:rPr>
          <w:b/>
          <w:bCs/>
          <w:color w:val="00B0F0"/>
        </w:rPr>
        <w:t xml:space="preserve">Answer </w:t>
      </w:r>
      <w:r>
        <w:rPr>
          <w:b/>
          <w:bCs/>
          <w:color w:val="00B0F0"/>
        </w:rPr>
        <w:t>20</w:t>
      </w:r>
      <w:r w:rsidRPr="00E960F1">
        <w:rPr>
          <w:b/>
          <w:bCs/>
          <w:color w:val="00B0F0"/>
        </w:rPr>
        <w:t xml:space="preserve">: </w:t>
      </w:r>
      <w:r>
        <w:rPr>
          <w:b/>
          <w:bCs/>
          <w:color w:val="00B0F0"/>
        </w:rPr>
        <w:t xml:space="preserve"> </w:t>
      </w:r>
      <w:r>
        <w:rPr>
          <w:b/>
          <w:bCs/>
          <w:color w:val="00B0F0"/>
        </w:rPr>
        <w:tab/>
        <w:t xml:space="preserve">DOR would consider an earlier occupancy date. </w:t>
      </w:r>
    </w:p>
    <w:p w14:paraId="709311B1" w14:textId="77777777" w:rsidR="00954C03" w:rsidRDefault="00954C03" w:rsidP="00954C03">
      <w:pPr>
        <w:spacing w:line="240" w:lineRule="auto"/>
        <w:ind w:left="1440" w:hanging="1440"/>
        <w:rPr>
          <w:b/>
          <w:bCs/>
        </w:rPr>
      </w:pPr>
      <w:r w:rsidRPr="00CA76C4">
        <w:rPr>
          <w:b/>
          <w:bCs/>
        </w:rPr>
        <w:t xml:space="preserve">Question </w:t>
      </w:r>
      <w:r>
        <w:rPr>
          <w:b/>
          <w:bCs/>
        </w:rPr>
        <w:t>21</w:t>
      </w:r>
      <w:r w:rsidRPr="00CA76C4">
        <w:rPr>
          <w:b/>
          <w:bCs/>
        </w:rPr>
        <w:t>:</w:t>
      </w:r>
      <w:r w:rsidRPr="00CA76C4">
        <w:rPr>
          <w:rFonts w:ascii="Calibri" w:hAnsi="Calibri" w:cs="Calibri"/>
          <w:kern w:val="0"/>
          <w:sz w:val="23"/>
          <w:szCs w:val="23"/>
        </w:rPr>
        <w:tab/>
      </w:r>
      <w:r w:rsidRPr="00295DA4">
        <w:rPr>
          <w:rFonts w:ascii="Calibri" w:hAnsi="Calibri" w:cs="Calibri"/>
          <w:b/>
          <w:bCs/>
          <w:kern w:val="0"/>
          <w:sz w:val="23"/>
          <w:szCs w:val="23"/>
        </w:rPr>
        <w:t>We understand that the landlord is responsible for providing the security camera wiring infrastructure. Could you please clarify who is responsible for purchasing the cameras and head-end equipment</w:t>
      </w:r>
      <w:r>
        <w:rPr>
          <w:rFonts w:ascii="Calibri" w:hAnsi="Calibri" w:cs="Calibri"/>
          <w:b/>
          <w:bCs/>
          <w:kern w:val="0"/>
          <w:sz w:val="23"/>
          <w:szCs w:val="23"/>
        </w:rPr>
        <w:t>?</w:t>
      </w:r>
    </w:p>
    <w:p w14:paraId="551A94DB" w14:textId="77777777" w:rsidR="00954C03" w:rsidRPr="00D0581B" w:rsidRDefault="00954C03" w:rsidP="00954C03">
      <w:pPr>
        <w:spacing w:line="240" w:lineRule="auto"/>
        <w:ind w:left="1440" w:hanging="1440"/>
        <w:rPr>
          <w:b/>
          <w:bCs/>
          <w:color w:val="00B0F0"/>
        </w:rPr>
      </w:pPr>
      <w:r w:rsidRPr="00E960F1">
        <w:rPr>
          <w:b/>
          <w:bCs/>
          <w:color w:val="00B0F0"/>
        </w:rPr>
        <w:t xml:space="preserve">Answer </w:t>
      </w:r>
      <w:r>
        <w:rPr>
          <w:b/>
          <w:bCs/>
          <w:color w:val="00B0F0"/>
        </w:rPr>
        <w:t>21</w:t>
      </w:r>
      <w:r w:rsidRPr="00E960F1">
        <w:rPr>
          <w:b/>
          <w:bCs/>
          <w:color w:val="00B0F0"/>
        </w:rPr>
        <w:t xml:space="preserve">: </w:t>
      </w:r>
      <w:r>
        <w:rPr>
          <w:b/>
          <w:bCs/>
          <w:color w:val="00B0F0"/>
        </w:rPr>
        <w:t xml:space="preserve"> </w:t>
      </w:r>
      <w:r>
        <w:rPr>
          <w:b/>
          <w:bCs/>
          <w:color w:val="00B0F0"/>
        </w:rPr>
        <w:tab/>
        <w:t>As stated on page #32, Section H, DOR will require the landlord to provide for security wiring from the lobby to the LAN Room. The final number and locations are to be determined during space planning, and DOR will provide the cameras.</w:t>
      </w:r>
    </w:p>
    <w:p w14:paraId="77CD8294" w14:textId="77777777" w:rsidR="00954C03" w:rsidRDefault="00954C03" w:rsidP="00954C03">
      <w:pPr>
        <w:spacing w:line="240" w:lineRule="auto"/>
        <w:ind w:left="1440" w:hanging="1440"/>
        <w:rPr>
          <w:b/>
          <w:bCs/>
        </w:rPr>
      </w:pPr>
      <w:r w:rsidRPr="00CA76C4">
        <w:rPr>
          <w:b/>
          <w:bCs/>
        </w:rPr>
        <w:t xml:space="preserve">Question </w:t>
      </w:r>
      <w:r>
        <w:rPr>
          <w:b/>
          <w:bCs/>
        </w:rPr>
        <w:t>22</w:t>
      </w:r>
      <w:r w:rsidRPr="00CA76C4">
        <w:rPr>
          <w:b/>
          <w:bCs/>
        </w:rPr>
        <w:t>:</w:t>
      </w:r>
      <w:r w:rsidRPr="00CA76C4">
        <w:rPr>
          <w:rFonts w:ascii="Calibri" w:hAnsi="Calibri" w:cs="Calibri"/>
          <w:kern w:val="0"/>
          <w:sz w:val="23"/>
          <w:szCs w:val="23"/>
        </w:rPr>
        <w:tab/>
      </w:r>
      <w:r w:rsidRPr="00295DA4">
        <w:rPr>
          <w:rFonts w:ascii="Calibri" w:hAnsi="Calibri" w:cs="Calibri"/>
          <w:b/>
          <w:bCs/>
          <w:kern w:val="0"/>
          <w:sz w:val="23"/>
          <w:szCs w:val="23"/>
        </w:rPr>
        <w:t>Would it be possible to arrange a site visit prior to submission so that the space can be reviewed and potential substitutions or existing conditions can be evaluated for acceptance?</w:t>
      </w:r>
    </w:p>
    <w:p w14:paraId="22174C9F" w14:textId="77777777" w:rsidR="00954C03" w:rsidRPr="00CA76C4" w:rsidRDefault="00954C03" w:rsidP="00954C03">
      <w:pPr>
        <w:spacing w:line="240" w:lineRule="auto"/>
        <w:ind w:left="1440" w:hanging="1440"/>
        <w:rPr>
          <w:b/>
          <w:bCs/>
        </w:rPr>
      </w:pPr>
      <w:r w:rsidRPr="00E960F1">
        <w:rPr>
          <w:b/>
          <w:bCs/>
          <w:color w:val="00B0F0"/>
        </w:rPr>
        <w:t xml:space="preserve">Answer </w:t>
      </w:r>
      <w:r>
        <w:rPr>
          <w:b/>
          <w:bCs/>
          <w:color w:val="00B0F0"/>
        </w:rPr>
        <w:t>22</w:t>
      </w:r>
      <w:r w:rsidRPr="00E960F1">
        <w:rPr>
          <w:b/>
          <w:bCs/>
          <w:color w:val="00B0F0"/>
        </w:rPr>
        <w:t xml:space="preserve">: </w:t>
      </w:r>
      <w:r>
        <w:rPr>
          <w:b/>
          <w:bCs/>
          <w:color w:val="00B0F0"/>
        </w:rPr>
        <w:t xml:space="preserve"> </w:t>
      </w:r>
      <w:r>
        <w:rPr>
          <w:b/>
          <w:bCs/>
          <w:color w:val="00B0F0"/>
        </w:rPr>
        <w:tab/>
        <w:t>A site visit prior to the Deadline for Receipt of Replies is not allowed during this formal process. The tour will be conducted between 07/22/2026 and 08/05/2026 with the locations who have successfully submitted an ITN for this requirement.</w:t>
      </w:r>
    </w:p>
    <w:p w14:paraId="72E3361E" w14:textId="77777777" w:rsidR="00954C03" w:rsidRDefault="00954C03" w:rsidP="00954C03">
      <w:pPr>
        <w:spacing w:line="240" w:lineRule="auto"/>
        <w:ind w:left="1440" w:hanging="1440"/>
        <w:rPr>
          <w:b/>
          <w:bCs/>
          <w:color w:val="00B0F0"/>
        </w:rPr>
      </w:pPr>
    </w:p>
    <w:sectPr w:rsidR="00954C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C03"/>
    <w:rsid w:val="00327D14"/>
    <w:rsid w:val="004751E6"/>
    <w:rsid w:val="005A18C0"/>
    <w:rsid w:val="008F7CD0"/>
    <w:rsid w:val="0095070C"/>
    <w:rsid w:val="00954C03"/>
    <w:rsid w:val="00AB34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E584E"/>
  <w15:chartTrackingRefBased/>
  <w15:docId w15:val="{1EBB3535-1387-4EDB-8654-4A8C6A8BC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C03"/>
    <w:pPr>
      <w:spacing w:line="259" w:lineRule="auto"/>
    </w:pPr>
    <w:rPr>
      <w:sz w:val="22"/>
      <w:szCs w:val="22"/>
    </w:rPr>
  </w:style>
  <w:style w:type="paragraph" w:styleId="Heading1">
    <w:name w:val="heading 1"/>
    <w:basedOn w:val="Normal"/>
    <w:next w:val="Normal"/>
    <w:link w:val="Heading1Char"/>
    <w:uiPriority w:val="9"/>
    <w:qFormat/>
    <w:rsid w:val="00954C03"/>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4C03"/>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4C03"/>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4C03"/>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54C03"/>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54C03"/>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54C03"/>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54C03"/>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54C03"/>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C0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4C0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4C0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4C0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4C0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4C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4C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4C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4C03"/>
    <w:rPr>
      <w:rFonts w:eastAsiaTheme="majorEastAsia" w:cstheme="majorBidi"/>
      <w:color w:val="272727" w:themeColor="text1" w:themeTint="D8"/>
    </w:rPr>
  </w:style>
  <w:style w:type="paragraph" w:styleId="Title">
    <w:name w:val="Title"/>
    <w:basedOn w:val="Normal"/>
    <w:next w:val="Normal"/>
    <w:link w:val="TitleChar"/>
    <w:uiPriority w:val="10"/>
    <w:qFormat/>
    <w:rsid w:val="00954C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4C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4C03"/>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4C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4C03"/>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54C03"/>
    <w:rPr>
      <w:i/>
      <w:iCs/>
      <w:color w:val="404040" w:themeColor="text1" w:themeTint="BF"/>
    </w:rPr>
  </w:style>
  <w:style w:type="paragraph" w:styleId="ListParagraph">
    <w:name w:val="List Paragraph"/>
    <w:basedOn w:val="Normal"/>
    <w:uiPriority w:val="34"/>
    <w:qFormat/>
    <w:rsid w:val="00954C03"/>
    <w:pPr>
      <w:spacing w:line="278" w:lineRule="auto"/>
      <w:ind w:left="720"/>
      <w:contextualSpacing/>
    </w:pPr>
    <w:rPr>
      <w:sz w:val="24"/>
      <w:szCs w:val="24"/>
    </w:rPr>
  </w:style>
  <w:style w:type="character" w:styleId="IntenseEmphasis">
    <w:name w:val="Intense Emphasis"/>
    <w:basedOn w:val="DefaultParagraphFont"/>
    <w:uiPriority w:val="21"/>
    <w:qFormat/>
    <w:rsid w:val="00954C03"/>
    <w:rPr>
      <w:i/>
      <w:iCs/>
      <w:color w:val="0F4761" w:themeColor="accent1" w:themeShade="BF"/>
    </w:rPr>
  </w:style>
  <w:style w:type="paragraph" w:styleId="IntenseQuote">
    <w:name w:val="Intense Quote"/>
    <w:basedOn w:val="Normal"/>
    <w:next w:val="Normal"/>
    <w:link w:val="IntenseQuoteChar"/>
    <w:uiPriority w:val="30"/>
    <w:qFormat/>
    <w:rsid w:val="00954C03"/>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54C03"/>
    <w:rPr>
      <w:i/>
      <w:iCs/>
      <w:color w:val="0F4761" w:themeColor="accent1" w:themeShade="BF"/>
    </w:rPr>
  </w:style>
  <w:style w:type="character" w:styleId="IntenseReference">
    <w:name w:val="Intense Reference"/>
    <w:basedOn w:val="DefaultParagraphFont"/>
    <w:uiPriority w:val="32"/>
    <w:qFormat/>
    <w:rsid w:val="00954C0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1081</Words>
  <Characters>6168</Characters>
  <Application>Microsoft Office Word</Application>
  <DocSecurity>0</DocSecurity>
  <Lines>51</Lines>
  <Paragraphs>14</Paragraphs>
  <ScaleCrop>false</ScaleCrop>
  <Company/>
  <LinksUpToDate>false</LinksUpToDate>
  <CharactersWithSpaces>7235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Torie Swain</dc:creator>
  <cp:keywords/>
  <dc:description/>
  <cp:lastModifiedBy>Torie Swain</cp:lastModifiedBy>
  <cp:revision>1</cp:revision>
  <dcterms:created xsi:type="dcterms:W3CDTF">2026-06-24T19:14:00Z</dcterms:created>
  <dcterms:modified xsi:type="dcterms:W3CDTF">2026-06-24T19:15:00Z</dcterms:modified>
</cp:coreProperties>
</file>