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E989F9" w14:textId="033F6C70" w:rsidR="00FD1DA0" w:rsidRPr="00FB31F9" w:rsidRDefault="000D04ED" w:rsidP="00FD1DA0">
      <w:pPr>
        <w:tabs>
          <w:tab w:val="left" w:pos="6480"/>
        </w:tabs>
        <w:spacing w:after="0"/>
        <w:jc w:val="center"/>
        <w:rPr>
          <w:rFonts w:ascii="Times New Roman" w:hAnsi="Times New Roman" w:cs="Times New Roman"/>
          <w:b/>
          <w:bCs/>
        </w:rPr>
      </w:pPr>
      <w:r>
        <w:rPr>
          <w:rFonts w:ascii="Times New Roman" w:hAnsi="Times New Roman" w:cs="Times New Roman"/>
          <w:b/>
          <w:bCs/>
        </w:rPr>
        <w:t xml:space="preserve">70CNR-S3893 </w:t>
      </w:r>
      <w:r w:rsidR="00FD1DA0">
        <w:rPr>
          <w:rFonts w:ascii="Times New Roman" w:hAnsi="Times New Roman" w:cs="Times New Roman"/>
          <w:b/>
          <w:bCs/>
        </w:rPr>
        <w:t>Contract Acronyms and Definitions</w:t>
      </w:r>
    </w:p>
    <w:p w14:paraId="6C5EFD4E" w14:textId="77777777" w:rsidR="008972C9" w:rsidRDefault="001813B3" w:rsidP="00FB31F9">
      <w:pPr>
        <w:spacing w:after="0"/>
        <w:jc w:val="center"/>
        <w:rPr>
          <w:rFonts w:ascii="Times New Roman" w:hAnsi="Times New Roman" w:cs="Times New Roman"/>
          <w:b/>
        </w:rPr>
      </w:pPr>
      <w:r w:rsidRPr="001813B3">
        <w:rPr>
          <w:rFonts w:ascii="Times New Roman" w:hAnsi="Times New Roman" w:cs="Times New Roman"/>
          <w:b/>
        </w:rPr>
        <w:t xml:space="preserve">Mine Site </w:t>
      </w:r>
      <w:r w:rsidR="009402B1" w:rsidRPr="009402B1">
        <w:rPr>
          <w:rFonts w:ascii="Times New Roman" w:hAnsi="Times New Roman" w:cs="Times New Roman"/>
          <w:b/>
        </w:rPr>
        <w:t xml:space="preserve">Interim Fluid Management </w:t>
      </w:r>
      <w:r w:rsidR="008972C9" w:rsidRPr="008972C9">
        <w:rPr>
          <w:rFonts w:ascii="Times New Roman" w:hAnsi="Times New Roman" w:cs="Times New Roman"/>
          <w:b/>
        </w:rPr>
        <w:t>Services</w:t>
      </w:r>
    </w:p>
    <w:p w14:paraId="13289040" w14:textId="68B1629F" w:rsidR="00FB31F9" w:rsidRPr="00AD4B7C" w:rsidRDefault="00FB31F9" w:rsidP="00FB31F9">
      <w:pPr>
        <w:spacing w:after="0"/>
        <w:jc w:val="center"/>
        <w:rPr>
          <w:rFonts w:ascii="Times New Roman" w:hAnsi="Times New Roman" w:cs="Times New Roman"/>
          <w:b/>
          <w:bCs/>
        </w:rPr>
      </w:pPr>
      <w:r w:rsidRPr="00FB31F9">
        <w:rPr>
          <w:rFonts w:ascii="Times New Roman" w:hAnsi="Times New Roman" w:cs="Times New Roman"/>
          <w:b/>
          <w:bCs/>
        </w:rPr>
        <w:t xml:space="preserve">DEP </w:t>
      </w:r>
      <w:r w:rsidRPr="00AD4B7C">
        <w:rPr>
          <w:rFonts w:ascii="Times New Roman" w:hAnsi="Times New Roman" w:cs="Times New Roman"/>
          <w:b/>
          <w:bCs/>
        </w:rPr>
        <w:t>#</w:t>
      </w:r>
    </w:p>
    <w:tbl>
      <w:tblPr>
        <w:tblW w:w="10530" w:type="dxa"/>
        <w:tblInd w:w="-6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27"/>
        <w:gridCol w:w="8303"/>
      </w:tblGrid>
      <w:tr w:rsidR="00702902" w:rsidRPr="00FB31F9" w14:paraId="4597E0BC" w14:textId="77777777" w:rsidTr="00D4555B">
        <w:trPr>
          <w:trHeight w:val="449"/>
        </w:trPr>
        <w:tc>
          <w:tcPr>
            <w:tcW w:w="2227" w:type="dxa"/>
            <w:vAlign w:val="center"/>
          </w:tcPr>
          <w:p w14:paraId="1632A4EB" w14:textId="77777777" w:rsidR="00B26910" w:rsidRPr="00B26910" w:rsidRDefault="00B26910" w:rsidP="00B26910">
            <w:pPr>
              <w:spacing w:after="0" w:line="240" w:lineRule="auto"/>
              <w:jc w:val="center"/>
              <w:rPr>
                <w:rFonts w:ascii="Times New Roman" w:hAnsi="Times New Roman" w:cs="Times New Roman"/>
                <w:b/>
                <w:sz w:val="8"/>
                <w:szCs w:val="8"/>
              </w:rPr>
            </w:pPr>
          </w:p>
          <w:p w14:paraId="2FED91A8" w14:textId="77777777" w:rsidR="00B26910" w:rsidRDefault="00702902" w:rsidP="00B26910">
            <w:pPr>
              <w:spacing w:after="0" w:line="240" w:lineRule="auto"/>
              <w:jc w:val="center"/>
              <w:rPr>
                <w:rFonts w:ascii="Times New Roman" w:hAnsi="Times New Roman" w:cs="Times New Roman"/>
                <w:b/>
              </w:rPr>
            </w:pPr>
            <w:r w:rsidRPr="00FB31F9">
              <w:rPr>
                <w:rFonts w:ascii="Times New Roman" w:hAnsi="Times New Roman" w:cs="Times New Roman"/>
                <w:b/>
              </w:rPr>
              <w:t>Acronym</w:t>
            </w:r>
            <w:r w:rsidR="00FB31F9">
              <w:rPr>
                <w:rFonts w:ascii="Times New Roman" w:hAnsi="Times New Roman" w:cs="Times New Roman"/>
                <w:b/>
              </w:rPr>
              <w:t xml:space="preserve"> or Phrase</w:t>
            </w:r>
          </w:p>
          <w:p w14:paraId="47F99C0B" w14:textId="77777777" w:rsidR="00B26910" w:rsidRPr="00B26910" w:rsidRDefault="00B26910" w:rsidP="00B26910">
            <w:pPr>
              <w:spacing w:after="0" w:line="240" w:lineRule="auto"/>
              <w:jc w:val="center"/>
              <w:rPr>
                <w:rFonts w:ascii="Times New Roman" w:hAnsi="Times New Roman" w:cs="Times New Roman"/>
                <w:b/>
                <w:sz w:val="10"/>
                <w:szCs w:val="10"/>
              </w:rPr>
            </w:pPr>
          </w:p>
        </w:tc>
        <w:tc>
          <w:tcPr>
            <w:tcW w:w="8303" w:type="dxa"/>
            <w:vAlign w:val="center"/>
          </w:tcPr>
          <w:p w14:paraId="4DE42CCF" w14:textId="77777777" w:rsidR="00702902" w:rsidRPr="00FB31F9" w:rsidRDefault="00702902" w:rsidP="00B26910">
            <w:pPr>
              <w:spacing w:after="0" w:line="240" w:lineRule="auto"/>
              <w:jc w:val="center"/>
              <w:rPr>
                <w:rFonts w:ascii="Times New Roman" w:hAnsi="Times New Roman" w:cs="Times New Roman"/>
                <w:b/>
              </w:rPr>
            </w:pPr>
            <w:r w:rsidRPr="00FB31F9">
              <w:rPr>
                <w:rFonts w:ascii="Times New Roman" w:hAnsi="Times New Roman" w:cs="Times New Roman"/>
                <w:b/>
              </w:rPr>
              <w:t>Definition</w:t>
            </w:r>
          </w:p>
        </w:tc>
      </w:tr>
      <w:tr w:rsidR="00A402E1" w:rsidRPr="00FB31F9" w14:paraId="512A2248" w14:textId="77777777" w:rsidTr="00D4555B">
        <w:trPr>
          <w:trHeight w:val="341"/>
        </w:trPr>
        <w:tc>
          <w:tcPr>
            <w:tcW w:w="2227" w:type="dxa"/>
            <w:vAlign w:val="center"/>
          </w:tcPr>
          <w:p w14:paraId="6E955679"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szCs w:val="20"/>
              </w:rPr>
              <w:t>ASTM</w:t>
            </w:r>
          </w:p>
        </w:tc>
        <w:tc>
          <w:tcPr>
            <w:tcW w:w="8303" w:type="dxa"/>
            <w:vAlign w:val="center"/>
          </w:tcPr>
          <w:p w14:paraId="7223596A"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szCs w:val="20"/>
              </w:rPr>
              <w:t>American Society of Testing and Materials</w:t>
            </w:r>
          </w:p>
        </w:tc>
      </w:tr>
      <w:tr w:rsidR="00A402E1" w:rsidRPr="00FB31F9" w14:paraId="198D520F" w14:textId="77777777" w:rsidTr="00D4555B">
        <w:trPr>
          <w:trHeight w:val="432"/>
        </w:trPr>
        <w:tc>
          <w:tcPr>
            <w:tcW w:w="2227" w:type="dxa"/>
            <w:vAlign w:val="center"/>
          </w:tcPr>
          <w:p w14:paraId="5871F7DA"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rPr>
              <w:t>BOE</w:t>
            </w:r>
          </w:p>
        </w:tc>
        <w:tc>
          <w:tcPr>
            <w:tcW w:w="8303" w:type="dxa"/>
            <w:vAlign w:val="center"/>
          </w:tcPr>
          <w:p w14:paraId="273E3BEA"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rPr>
              <w:t>Board of Examiners</w:t>
            </w:r>
          </w:p>
        </w:tc>
      </w:tr>
      <w:tr w:rsidR="00A402E1" w:rsidRPr="00FB31F9" w14:paraId="26FBEFC1" w14:textId="77777777" w:rsidTr="00D4555B">
        <w:trPr>
          <w:trHeight w:val="432"/>
        </w:trPr>
        <w:tc>
          <w:tcPr>
            <w:tcW w:w="2227" w:type="dxa"/>
            <w:vAlign w:val="center"/>
          </w:tcPr>
          <w:p w14:paraId="5D91B8F4"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rPr>
              <w:t>CEM</w:t>
            </w:r>
          </w:p>
        </w:tc>
        <w:tc>
          <w:tcPr>
            <w:tcW w:w="8303" w:type="dxa"/>
            <w:vAlign w:val="center"/>
          </w:tcPr>
          <w:p w14:paraId="3A7148A0"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rPr>
              <w:t>Certified Environmental Manager</w:t>
            </w:r>
          </w:p>
        </w:tc>
      </w:tr>
      <w:tr w:rsidR="00A402E1" w:rsidRPr="00FB31F9" w14:paraId="1CF00E60" w14:textId="77777777" w:rsidTr="00D4555B">
        <w:trPr>
          <w:trHeight w:val="377"/>
        </w:trPr>
        <w:tc>
          <w:tcPr>
            <w:tcW w:w="2227" w:type="dxa"/>
            <w:vAlign w:val="center"/>
          </w:tcPr>
          <w:p w14:paraId="2A29797C"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rPr>
              <w:t>CFR</w:t>
            </w:r>
          </w:p>
        </w:tc>
        <w:tc>
          <w:tcPr>
            <w:tcW w:w="8303" w:type="dxa"/>
            <w:vAlign w:val="center"/>
          </w:tcPr>
          <w:p w14:paraId="142650A2"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rPr>
              <w:t>Code of Federal Regulations</w:t>
            </w:r>
          </w:p>
        </w:tc>
      </w:tr>
      <w:tr w:rsidR="00A402E1" w:rsidRPr="00FB31F9" w14:paraId="1443FA31" w14:textId="77777777" w:rsidTr="00D4555B">
        <w:trPr>
          <w:trHeight w:val="341"/>
        </w:trPr>
        <w:tc>
          <w:tcPr>
            <w:tcW w:w="2227" w:type="dxa"/>
            <w:vAlign w:val="center"/>
          </w:tcPr>
          <w:p w14:paraId="40644334"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rPr>
              <w:t>Confidential Information</w:t>
            </w:r>
          </w:p>
        </w:tc>
        <w:tc>
          <w:tcPr>
            <w:tcW w:w="8303" w:type="dxa"/>
            <w:vAlign w:val="center"/>
          </w:tcPr>
          <w:p w14:paraId="617302EC"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rPr>
              <w:t>Any information relating to the amount or source of any income, profits, losses or expenditures of a person, including data relating to cost or price submitted in support of a bid or proposal.  The term does not include the amount of a bid or proposal.  Refer NRS 333.020(5) (b).</w:t>
            </w:r>
          </w:p>
        </w:tc>
      </w:tr>
      <w:tr w:rsidR="00A402E1" w:rsidRPr="00FB31F9" w14:paraId="4BACD2CA" w14:textId="77777777" w:rsidTr="00D4555B">
        <w:trPr>
          <w:trHeight w:val="359"/>
        </w:trPr>
        <w:tc>
          <w:tcPr>
            <w:tcW w:w="2227" w:type="dxa"/>
          </w:tcPr>
          <w:p w14:paraId="0EE1F734"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rPr>
              <w:t>Contract Approval Date</w:t>
            </w:r>
          </w:p>
        </w:tc>
        <w:tc>
          <w:tcPr>
            <w:tcW w:w="8303" w:type="dxa"/>
          </w:tcPr>
          <w:p w14:paraId="0DD551B9"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rPr>
              <w:t>The date the State of Nevada Board of Examiners officially approves and accepts all contract language, terms and conditions as negotiated between the State and the successful vendor.</w:t>
            </w:r>
          </w:p>
        </w:tc>
      </w:tr>
      <w:tr w:rsidR="00A402E1" w:rsidRPr="00FB31F9" w14:paraId="4A6E615D" w14:textId="77777777" w:rsidTr="00D4555B">
        <w:trPr>
          <w:trHeight w:val="432"/>
        </w:trPr>
        <w:tc>
          <w:tcPr>
            <w:tcW w:w="2227" w:type="dxa"/>
          </w:tcPr>
          <w:p w14:paraId="401F6C25"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rPr>
              <w:t>Contract Award Date</w:t>
            </w:r>
          </w:p>
        </w:tc>
        <w:tc>
          <w:tcPr>
            <w:tcW w:w="8303" w:type="dxa"/>
          </w:tcPr>
          <w:p w14:paraId="10849C57"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rPr>
              <w:t>The date when vendors are notified that a contract has been successfully negotiated, executed and is awaiting approval of the Board of Examiners.</w:t>
            </w:r>
          </w:p>
        </w:tc>
      </w:tr>
      <w:tr w:rsidR="00A402E1" w:rsidRPr="00FB31F9" w14:paraId="51086C20" w14:textId="77777777" w:rsidTr="00D4555B">
        <w:trPr>
          <w:trHeight w:val="432"/>
        </w:trPr>
        <w:tc>
          <w:tcPr>
            <w:tcW w:w="2227" w:type="dxa"/>
          </w:tcPr>
          <w:p w14:paraId="079A09A0"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rPr>
              <w:t>Contractor</w:t>
            </w:r>
          </w:p>
        </w:tc>
        <w:tc>
          <w:tcPr>
            <w:tcW w:w="8303" w:type="dxa"/>
          </w:tcPr>
          <w:p w14:paraId="3B6FF4A0"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rPr>
              <w:t>The company or organization that has an approved contract with the State of Nevada for services identified in this RFP.  The contractor has full responsibility for coordinating and controlling all aspects of the contract, including support to be provided by any subcontractor(s).  The contractor will be the sole point of contact with the State relative to contract performance.</w:t>
            </w:r>
          </w:p>
        </w:tc>
      </w:tr>
      <w:tr w:rsidR="00A402E1" w:rsidRPr="00FB31F9" w14:paraId="748C0B62" w14:textId="77777777" w:rsidTr="00D4555B">
        <w:trPr>
          <w:trHeight w:val="432"/>
        </w:trPr>
        <w:tc>
          <w:tcPr>
            <w:tcW w:w="2227" w:type="dxa"/>
            <w:vAlign w:val="center"/>
          </w:tcPr>
          <w:p w14:paraId="4B28E4D6"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szCs w:val="20"/>
              </w:rPr>
              <w:t>Division/Agency</w:t>
            </w:r>
          </w:p>
        </w:tc>
        <w:tc>
          <w:tcPr>
            <w:tcW w:w="8303" w:type="dxa"/>
            <w:vAlign w:val="center"/>
          </w:tcPr>
          <w:p w14:paraId="7ADFBE14"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szCs w:val="20"/>
              </w:rPr>
              <w:t>Nevada Division of Environmental Protection</w:t>
            </w:r>
          </w:p>
        </w:tc>
      </w:tr>
      <w:tr w:rsidR="00A402E1" w:rsidRPr="00FB31F9" w14:paraId="04338A9E" w14:textId="77777777" w:rsidTr="00D4555B">
        <w:trPr>
          <w:trHeight w:val="432"/>
        </w:trPr>
        <w:tc>
          <w:tcPr>
            <w:tcW w:w="2227" w:type="dxa"/>
            <w:vAlign w:val="center"/>
          </w:tcPr>
          <w:p w14:paraId="3B9DB433"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rPr>
              <w:t>EAP</w:t>
            </w:r>
          </w:p>
        </w:tc>
        <w:tc>
          <w:tcPr>
            <w:tcW w:w="8303" w:type="dxa"/>
            <w:vAlign w:val="center"/>
          </w:tcPr>
          <w:p w14:paraId="2C16DD46"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rPr>
              <w:t>Environmental Assistance Program</w:t>
            </w:r>
          </w:p>
        </w:tc>
      </w:tr>
      <w:tr w:rsidR="00A402E1" w:rsidRPr="00FB31F9" w14:paraId="5C1DBA59" w14:textId="77777777" w:rsidTr="00D4555B">
        <w:trPr>
          <w:trHeight w:val="432"/>
        </w:trPr>
        <w:tc>
          <w:tcPr>
            <w:tcW w:w="2227" w:type="dxa"/>
            <w:vAlign w:val="center"/>
          </w:tcPr>
          <w:p w14:paraId="48598E1D"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szCs w:val="20"/>
              </w:rPr>
              <w:t>ESA</w:t>
            </w:r>
          </w:p>
        </w:tc>
        <w:tc>
          <w:tcPr>
            <w:tcW w:w="8303" w:type="dxa"/>
            <w:vAlign w:val="center"/>
          </w:tcPr>
          <w:p w14:paraId="2EADC9A6"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szCs w:val="20"/>
              </w:rPr>
              <w:t>Environmental Site Assessment</w:t>
            </w:r>
          </w:p>
        </w:tc>
      </w:tr>
      <w:tr w:rsidR="00A402E1" w:rsidRPr="00FB31F9" w14:paraId="5481D26B" w14:textId="77777777" w:rsidTr="00D4555B">
        <w:trPr>
          <w:trHeight w:val="440"/>
        </w:trPr>
        <w:tc>
          <w:tcPr>
            <w:tcW w:w="2227" w:type="dxa"/>
            <w:vAlign w:val="center"/>
          </w:tcPr>
          <w:p w14:paraId="7B82C863"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szCs w:val="20"/>
              </w:rPr>
              <w:t>Evaluation Committee</w:t>
            </w:r>
          </w:p>
        </w:tc>
        <w:tc>
          <w:tcPr>
            <w:tcW w:w="8303" w:type="dxa"/>
            <w:vAlign w:val="center"/>
          </w:tcPr>
          <w:p w14:paraId="634E78EC"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rPr>
              <w:t xml:space="preserve">An independent committee comprised of </w:t>
            </w:r>
            <w:proofErr w:type="gramStart"/>
            <w:r w:rsidRPr="00132AA0">
              <w:rPr>
                <w:rFonts w:ascii="Times New Roman" w:hAnsi="Times New Roman" w:cs="Times New Roman"/>
                <w:bCs/>
              </w:rPr>
              <w:t>a majority of</w:t>
            </w:r>
            <w:proofErr w:type="gramEnd"/>
            <w:r w:rsidRPr="00132AA0">
              <w:rPr>
                <w:rFonts w:ascii="Times New Roman" w:hAnsi="Times New Roman" w:cs="Times New Roman"/>
                <w:bCs/>
              </w:rPr>
              <w:t xml:space="preserve"> State officers or employees established to evaluate and score proposals submitted in response to the RFP pursuant to NRS 333.335.</w:t>
            </w:r>
          </w:p>
        </w:tc>
      </w:tr>
      <w:tr w:rsidR="00A402E1" w:rsidRPr="00FB31F9" w14:paraId="5E5E092D" w14:textId="77777777" w:rsidTr="00D4555B">
        <w:trPr>
          <w:trHeight w:val="432"/>
        </w:trPr>
        <w:tc>
          <w:tcPr>
            <w:tcW w:w="2227" w:type="dxa"/>
            <w:vAlign w:val="center"/>
          </w:tcPr>
          <w:p w14:paraId="1372472A"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szCs w:val="20"/>
              </w:rPr>
              <w:t>Exception</w:t>
            </w:r>
          </w:p>
        </w:tc>
        <w:tc>
          <w:tcPr>
            <w:tcW w:w="8303" w:type="dxa"/>
            <w:vAlign w:val="center"/>
          </w:tcPr>
          <w:p w14:paraId="2220C624"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rPr>
              <w:t>A formal objection taken to any statement/requirement identified within the RFP.</w:t>
            </w:r>
          </w:p>
        </w:tc>
      </w:tr>
      <w:tr w:rsidR="00A402E1" w:rsidRPr="00FB31F9" w14:paraId="259B4379" w14:textId="77777777" w:rsidTr="00D4555B">
        <w:trPr>
          <w:trHeight w:val="432"/>
        </w:trPr>
        <w:tc>
          <w:tcPr>
            <w:tcW w:w="2227" w:type="dxa"/>
            <w:vAlign w:val="center"/>
          </w:tcPr>
          <w:p w14:paraId="5892E2BB"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szCs w:val="20"/>
              </w:rPr>
              <w:t>FAR</w:t>
            </w:r>
          </w:p>
        </w:tc>
        <w:tc>
          <w:tcPr>
            <w:tcW w:w="8303" w:type="dxa"/>
            <w:vAlign w:val="center"/>
          </w:tcPr>
          <w:p w14:paraId="1611028B"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rPr>
              <w:t>Federal Acquisition Regulations</w:t>
            </w:r>
          </w:p>
        </w:tc>
      </w:tr>
      <w:tr w:rsidR="00A402E1" w:rsidRPr="00FB31F9" w14:paraId="2BF15185" w14:textId="77777777" w:rsidTr="00D4555B">
        <w:trPr>
          <w:trHeight w:val="432"/>
        </w:trPr>
        <w:tc>
          <w:tcPr>
            <w:tcW w:w="2227" w:type="dxa"/>
            <w:vAlign w:val="center"/>
          </w:tcPr>
          <w:p w14:paraId="50783C8B"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szCs w:val="20"/>
              </w:rPr>
              <w:t>HASP</w:t>
            </w:r>
          </w:p>
        </w:tc>
        <w:tc>
          <w:tcPr>
            <w:tcW w:w="8303" w:type="dxa"/>
            <w:vAlign w:val="center"/>
          </w:tcPr>
          <w:p w14:paraId="2FB77431"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rPr>
              <w:t>Site-Specific Health and Safety Plan</w:t>
            </w:r>
          </w:p>
        </w:tc>
      </w:tr>
      <w:tr w:rsidR="00A402E1" w:rsidRPr="00FB31F9" w14:paraId="4D92CCA7" w14:textId="77777777" w:rsidTr="00D4555B">
        <w:trPr>
          <w:trHeight w:val="432"/>
        </w:trPr>
        <w:tc>
          <w:tcPr>
            <w:tcW w:w="2227" w:type="dxa"/>
            <w:vAlign w:val="center"/>
          </w:tcPr>
          <w:p w14:paraId="63D12D5C" w14:textId="77777777" w:rsidR="00A402E1" w:rsidRPr="00132AA0" w:rsidRDefault="00A402E1" w:rsidP="00D4555B">
            <w:pPr>
              <w:spacing w:after="0"/>
              <w:rPr>
                <w:rFonts w:ascii="Times New Roman" w:hAnsi="Times New Roman" w:cs="Times New Roman"/>
                <w:bCs/>
                <w:i/>
              </w:rPr>
            </w:pPr>
            <w:r w:rsidRPr="00132AA0">
              <w:rPr>
                <w:rFonts w:ascii="Times New Roman" w:hAnsi="Times New Roman" w:cs="Times New Roman"/>
                <w:bCs/>
                <w:szCs w:val="20"/>
              </w:rPr>
              <w:t>HAZWOPER</w:t>
            </w:r>
            <w:bookmarkStart w:id="0" w:name="_Hlk78448367"/>
          </w:p>
        </w:tc>
        <w:tc>
          <w:tcPr>
            <w:tcW w:w="8303" w:type="dxa"/>
            <w:vAlign w:val="center"/>
          </w:tcPr>
          <w:p w14:paraId="6AC61EA7" w14:textId="77777777" w:rsidR="00A402E1" w:rsidRPr="00132AA0" w:rsidRDefault="00A402E1" w:rsidP="00D4555B">
            <w:pPr>
              <w:spacing w:after="0"/>
              <w:rPr>
                <w:rFonts w:ascii="Times New Roman" w:hAnsi="Times New Roman" w:cs="Times New Roman"/>
                <w:bCs/>
              </w:rPr>
            </w:pPr>
            <w:r w:rsidRPr="00132AA0">
              <w:rPr>
                <w:rFonts w:ascii="Times New Roman" w:hAnsi="Times New Roman" w:cs="Times New Roman"/>
                <w:bCs/>
              </w:rPr>
              <w:t>Hazardous Waste Operations and Emergency Response Standard</w:t>
            </w:r>
          </w:p>
        </w:tc>
      </w:tr>
      <w:bookmarkEnd w:id="0"/>
      <w:tr w:rsidR="00A402E1" w:rsidRPr="00FB31F9" w14:paraId="1DC3790E" w14:textId="77777777" w:rsidTr="00D4555B">
        <w:trPr>
          <w:trHeight w:val="359"/>
        </w:trPr>
        <w:tc>
          <w:tcPr>
            <w:tcW w:w="2227" w:type="dxa"/>
            <w:vAlign w:val="center"/>
          </w:tcPr>
          <w:p w14:paraId="13C1F05F" w14:textId="77777777" w:rsidR="00A402E1" w:rsidRPr="00132AA0" w:rsidRDefault="00A402E1" w:rsidP="00A402E1">
            <w:pPr>
              <w:spacing w:after="0"/>
              <w:rPr>
                <w:rFonts w:ascii="Times New Roman" w:hAnsi="Times New Roman" w:cs="Times New Roman"/>
                <w:bCs/>
                <w:szCs w:val="20"/>
              </w:rPr>
            </w:pPr>
            <w:r w:rsidRPr="00132AA0">
              <w:rPr>
                <w:rFonts w:ascii="Times New Roman" w:hAnsi="Times New Roman" w:cs="Times New Roman"/>
                <w:bCs/>
                <w:szCs w:val="20"/>
              </w:rPr>
              <w:t>Jurat</w:t>
            </w:r>
          </w:p>
          <w:p w14:paraId="122F2DDA" w14:textId="77777777" w:rsidR="00D24E1A" w:rsidRPr="00132AA0" w:rsidRDefault="00D24E1A" w:rsidP="00D24E1A">
            <w:pPr>
              <w:rPr>
                <w:rFonts w:ascii="Times New Roman" w:hAnsi="Times New Roman" w:cs="Times New Roman"/>
                <w:bCs/>
                <w:szCs w:val="20"/>
              </w:rPr>
            </w:pPr>
          </w:p>
          <w:p w14:paraId="36FEC6A8" w14:textId="77777777" w:rsidR="00D24E1A" w:rsidRPr="00132AA0" w:rsidRDefault="00D24E1A" w:rsidP="00D24E1A">
            <w:pPr>
              <w:rPr>
                <w:rFonts w:ascii="Times New Roman" w:hAnsi="Times New Roman" w:cs="Times New Roman"/>
              </w:rPr>
            </w:pPr>
          </w:p>
        </w:tc>
        <w:tc>
          <w:tcPr>
            <w:tcW w:w="8303" w:type="dxa"/>
            <w:vAlign w:val="center"/>
          </w:tcPr>
          <w:p w14:paraId="6717F94A"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szCs w:val="20"/>
              </w:rPr>
              <w:t xml:space="preserve">English and American law, the word jurat is applied to that part of an affidavit which contains the names of the parties swearing the affidavit, the actual statement that an oath or affirmation has been made, the person before whom it was sworn, the date, place and other necessary particulars. The jurat is usually located </w:t>
            </w:r>
            <w:proofErr w:type="gramStart"/>
            <w:r w:rsidRPr="00132AA0">
              <w:rPr>
                <w:rFonts w:ascii="Times New Roman" w:hAnsi="Times New Roman" w:cs="Times New Roman"/>
                <w:bCs/>
                <w:szCs w:val="20"/>
              </w:rPr>
              <w:t>on</w:t>
            </w:r>
            <w:proofErr w:type="gramEnd"/>
            <w:r w:rsidRPr="00132AA0">
              <w:rPr>
                <w:rFonts w:ascii="Times New Roman" w:hAnsi="Times New Roman" w:cs="Times New Roman"/>
                <w:bCs/>
                <w:szCs w:val="20"/>
              </w:rPr>
              <w:t xml:space="preserve"> the bottom of a document.</w:t>
            </w:r>
          </w:p>
        </w:tc>
      </w:tr>
      <w:tr w:rsidR="00A402E1" w:rsidRPr="00FB31F9" w14:paraId="68DA949A" w14:textId="77777777" w:rsidTr="00D4555B">
        <w:trPr>
          <w:trHeight w:val="377"/>
        </w:trPr>
        <w:tc>
          <w:tcPr>
            <w:tcW w:w="2227" w:type="dxa"/>
            <w:vAlign w:val="center"/>
          </w:tcPr>
          <w:p w14:paraId="6F07DA83"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szCs w:val="20"/>
              </w:rPr>
              <w:t>LCB</w:t>
            </w:r>
          </w:p>
        </w:tc>
        <w:tc>
          <w:tcPr>
            <w:tcW w:w="8303" w:type="dxa"/>
            <w:vAlign w:val="center"/>
          </w:tcPr>
          <w:p w14:paraId="1B56B7EC"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szCs w:val="20"/>
              </w:rPr>
              <w:t>Legislative Counsel Bureau</w:t>
            </w:r>
          </w:p>
        </w:tc>
      </w:tr>
      <w:tr w:rsidR="00A402E1" w:rsidRPr="00FB31F9" w14:paraId="4148BA1D" w14:textId="77777777" w:rsidTr="00D4555B">
        <w:trPr>
          <w:trHeight w:val="432"/>
        </w:trPr>
        <w:tc>
          <w:tcPr>
            <w:tcW w:w="2227" w:type="dxa"/>
            <w:vAlign w:val="center"/>
          </w:tcPr>
          <w:p w14:paraId="2483B6CE" w14:textId="77777777" w:rsidR="00A402E1" w:rsidRPr="00132AA0" w:rsidRDefault="00A402E1" w:rsidP="00A402E1">
            <w:pPr>
              <w:spacing w:after="0"/>
              <w:rPr>
                <w:rFonts w:ascii="Times New Roman" w:hAnsi="Times New Roman" w:cs="Times New Roman"/>
                <w:bCs/>
                <w:szCs w:val="20"/>
              </w:rPr>
            </w:pPr>
            <w:r w:rsidRPr="00132AA0">
              <w:rPr>
                <w:rFonts w:ascii="Times New Roman" w:hAnsi="Times New Roman" w:cs="Times New Roman"/>
                <w:bCs/>
                <w:szCs w:val="20"/>
              </w:rPr>
              <w:t>LOI</w:t>
            </w:r>
          </w:p>
          <w:p w14:paraId="6C08D506" w14:textId="77777777" w:rsidR="002C7DB5" w:rsidRPr="00132AA0" w:rsidRDefault="002C7DB5" w:rsidP="0000783A">
            <w:pPr>
              <w:rPr>
                <w:rFonts w:ascii="Times New Roman" w:hAnsi="Times New Roman" w:cs="Times New Roman"/>
              </w:rPr>
            </w:pPr>
          </w:p>
        </w:tc>
        <w:tc>
          <w:tcPr>
            <w:tcW w:w="8303" w:type="dxa"/>
            <w:vAlign w:val="center"/>
          </w:tcPr>
          <w:p w14:paraId="29E13F5E"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rPr>
              <w:t>Letter of Intent - notification of the State’s intent to award a contract to a vendor, pending successful negotiations; all information remains confidential until the issuance of the formal notice of award.</w:t>
            </w:r>
          </w:p>
        </w:tc>
      </w:tr>
      <w:tr w:rsidR="00A402E1" w:rsidRPr="00FB31F9" w14:paraId="7CFDFF38" w14:textId="77777777" w:rsidTr="00D4555B">
        <w:trPr>
          <w:trHeight w:val="432"/>
        </w:trPr>
        <w:tc>
          <w:tcPr>
            <w:tcW w:w="2227" w:type="dxa"/>
          </w:tcPr>
          <w:p w14:paraId="1E18B085"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rPr>
              <w:lastRenderedPageBreak/>
              <w:t>May</w:t>
            </w:r>
          </w:p>
        </w:tc>
        <w:tc>
          <w:tcPr>
            <w:tcW w:w="8303" w:type="dxa"/>
          </w:tcPr>
          <w:p w14:paraId="3438AAD2"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rPr>
              <w:t>Indicates something that is recommended but not mandatory.  If the vendor fails to provide recommended information, the State may, at its sole option, ask the vendor to provide the information or evaluate the proposal without the information.</w:t>
            </w:r>
          </w:p>
        </w:tc>
      </w:tr>
      <w:tr w:rsidR="00A402E1" w:rsidRPr="00FB31F9" w14:paraId="51E7DF8B" w14:textId="77777777" w:rsidTr="00D4555B">
        <w:trPr>
          <w:trHeight w:val="432"/>
        </w:trPr>
        <w:tc>
          <w:tcPr>
            <w:tcW w:w="2227" w:type="dxa"/>
          </w:tcPr>
          <w:p w14:paraId="37350BBE"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rPr>
              <w:t>Must</w:t>
            </w:r>
          </w:p>
        </w:tc>
        <w:tc>
          <w:tcPr>
            <w:tcW w:w="8303" w:type="dxa"/>
          </w:tcPr>
          <w:p w14:paraId="0910505E"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rPr>
              <w:t>Indicates a mandatory requirement.  Failure to meet a mandatory requirement may result in the rejection of a proposal as non-responsive.</w:t>
            </w:r>
          </w:p>
        </w:tc>
      </w:tr>
      <w:tr w:rsidR="00A402E1" w:rsidRPr="00FB31F9" w14:paraId="75263BBE" w14:textId="77777777" w:rsidTr="00D4555B">
        <w:trPr>
          <w:trHeight w:val="432"/>
        </w:trPr>
        <w:tc>
          <w:tcPr>
            <w:tcW w:w="2227" w:type="dxa"/>
          </w:tcPr>
          <w:p w14:paraId="4777B694"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rPr>
              <w:t>NAC</w:t>
            </w:r>
          </w:p>
        </w:tc>
        <w:tc>
          <w:tcPr>
            <w:tcW w:w="8303" w:type="dxa"/>
          </w:tcPr>
          <w:p w14:paraId="56A438DC"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rPr>
              <w:t xml:space="preserve">Nevada Administrative Code –All applicable NAC documentation may be reviewed via the internet at:  </w:t>
            </w:r>
            <w:hyperlink r:id="rId6" w:history="1">
              <w:r w:rsidRPr="00132AA0">
                <w:rPr>
                  <w:rStyle w:val="Hyperlink"/>
                  <w:rFonts w:ascii="Times New Roman" w:hAnsi="Times New Roman" w:cs="Times New Roman"/>
                  <w:bCs/>
                </w:rPr>
                <w:t>www.leg.state.nv.us</w:t>
              </w:r>
            </w:hyperlink>
            <w:r w:rsidRPr="00132AA0">
              <w:rPr>
                <w:rStyle w:val="Hyperlink"/>
                <w:rFonts w:ascii="Times New Roman" w:hAnsi="Times New Roman" w:cs="Times New Roman"/>
                <w:bCs/>
              </w:rPr>
              <w:t>.</w:t>
            </w:r>
          </w:p>
        </w:tc>
      </w:tr>
      <w:tr w:rsidR="00A402E1" w:rsidRPr="00FB31F9" w14:paraId="17D654D1" w14:textId="77777777" w:rsidTr="00D4555B">
        <w:trPr>
          <w:trHeight w:val="432"/>
        </w:trPr>
        <w:tc>
          <w:tcPr>
            <w:tcW w:w="2227" w:type="dxa"/>
            <w:vAlign w:val="center"/>
          </w:tcPr>
          <w:p w14:paraId="56CED079"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szCs w:val="20"/>
              </w:rPr>
              <w:t>NDEP</w:t>
            </w:r>
          </w:p>
        </w:tc>
        <w:tc>
          <w:tcPr>
            <w:tcW w:w="8303" w:type="dxa"/>
            <w:vAlign w:val="center"/>
          </w:tcPr>
          <w:p w14:paraId="572093E3"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szCs w:val="20"/>
              </w:rPr>
              <w:t>Nevada Division of Environmental Protection</w:t>
            </w:r>
          </w:p>
        </w:tc>
      </w:tr>
      <w:tr w:rsidR="00A402E1" w:rsidRPr="00FB31F9" w14:paraId="25806019" w14:textId="77777777" w:rsidTr="00D4555B">
        <w:trPr>
          <w:trHeight w:val="432"/>
        </w:trPr>
        <w:tc>
          <w:tcPr>
            <w:tcW w:w="2227" w:type="dxa"/>
          </w:tcPr>
          <w:p w14:paraId="1480983E"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rPr>
              <w:t>NOA</w:t>
            </w:r>
          </w:p>
        </w:tc>
        <w:tc>
          <w:tcPr>
            <w:tcW w:w="8303" w:type="dxa"/>
          </w:tcPr>
          <w:p w14:paraId="245D2C7C"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rPr>
              <w:t>Notice of Award – formal notification of the State’s decision to award a contract, pending Board of Examiners’ approval of said contract, any non-confidential information becomes available upon written request.</w:t>
            </w:r>
          </w:p>
        </w:tc>
      </w:tr>
      <w:tr w:rsidR="00A402E1" w:rsidRPr="00FB31F9" w14:paraId="475C8CD6" w14:textId="77777777" w:rsidTr="00D4555B">
        <w:trPr>
          <w:trHeight w:val="432"/>
        </w:trPr>
        <w:tc>
          <w:tcPr>
            <w:tcW w:w="2227" w:type="dxa"/>
          </w:tcPr>
          <w:p w14:paraId="48F36AC2"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rPr>
              <w:t>NRS</w:t>
            </w:r>
          </w:p>
        </w:tc>
        <w:tc>
          <w:tcPr>
            <w:tcW w:w="8303" w:type="dxa"/>
          </w:tcPr>
          <w:p w14:paraId="3D537FD9"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rPr>
              <w:t xml:space="preserve">Nevada Revised Statutes – All applicable NRS documentation may be reviewed via the internet at:  </w:t>
            </w:r>
            <w:hyperlink r:id="rId7" w:history="1">
              <w:r w:rsidRPr="00132AA0">
                <w:rPr>
                  <w:rStyle w:val="Hyperlink"/>
                  <w:rFonts w:ascii="Times New Roman" w:hAnsi="Times New Roman" w:cs="Times New Roman"/>
                  <w:bCs/>
                </w:rPr>
                <w:t>www.leg.state.nv.us</w:t>
              </w:r>
            </w:hyperlink>
            <w:r w:rsidRPr="00132AA0">
              <w:rPr>
                <w:rStyle w:val="Hyperlink"/>
                <w:rFonts w:ascii="Times New Roman" w:hAnsi="Times New Roman" w:cs="Times New Roman"/>
                <w:bCs/>
              </w:rPr>
              <w:t>.</w:t>
            </w:r>
          </w:p>
        </w:tc>
      </w:tr>
      <w:tr w:rsidR="00A402E1" w:rsidRPr="00FB31F9" w14:paraId="5C78D22C" w14:textId="77777777" w:rsidTr="00D4555B">
        <w:trPr>
          <w:trHeight w:val="314"/>
        </w:trPr>
        <w:tc>
          <w:tcPr>
            <w:tcW w:w="2227" w:type="dxa"/>
          </w:tcPr>
          <w:p w14:paraId="4493C1E3"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rPr>
              <w:t>Outside Service Subcontractor</w:t>
            </w:r>
          </w:p>
        </w:tc>
        <w:tc>
          <w:tcPr>
            <w:tcW w:w="8303" w:type="dxa"/>
          </w:tcPr>
          <w:p w14:paraId="7381FAA0" w14:textId="52DF7073"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rPr>
              <w:t>Third party, not directly employed by the contractor</w:t>
            </w:r>
            <w:proofErr w:type="gramStart"/>
            <w:r w:rsidRPr="00132AA0">
              <w:rPr>
                <w:rFonts w:ascii="Times New Roman" w:hAnsi="Times New Roman" w:cs="Times New Roman"/>
                <w:bCs/>
              </w:rPr>
              <w:t>,</w:t>
            </w:r>
            <w:r w:rsidR="00132AA0" w:rsidRPr="00132AA0">
              <w:rPr>
                <w:rFonts w:ascii="Times New Roman" w:hAnsi="Times New Roman" w:cs="Times New Roman"/>
                <w:bCs/>
              </w:rPr>
              <w:t xml:space="preserve"> </w:t>
            </w:r>
            <w:r w:rsidRPr="00132AA0">
              <w:rPr>
                <w:rFonts w:ascii="Times New Roman" w:hAnsi="Times New Roman" w:cs="Times New Roman"/>
                <w:bCs/>
              </w:rPr>
              <w:t>who</w:t>
            </w:r>
            <w:proofErr w:type="gramEnd"/>
            <w:r w:rsidRPr="00132AA0">
              <w:rPr>
                <w:rFonts w:ascii="Times New Roman" w:hAnsi="Times New Roman" w:cs="Times New Roman"/>
                <w:bCs/>
              </w:rPr>
              <w:t xml:space="preserve"> will provide support or incidental services to the contractor. Outside service subcontractors are those that are solicited during planning for individual projects or tasks, including but not limited to drilling, excavation, construction, and analytical laboratory subcontractors.</w:t>
            </w:r>
          </w:p>
        </w:tc>
      </w:tr>
      <w:tr w:rsidR="00A402E1" w:rsidRPr="00FB31F9" w14:paraId="4CEDB2F2" w14:textId="77777777" w:rsidTr="00D4555B">
        <w:trPr>
          <w:trHeight w:val="432"/>
        </w:trPr>
        <w:tc>
          <w:tcPr>
            <w:tcW w:w="2227" w:type="dxa"/>
          </w:tcPr>
          <w:p w14:paraId="2223BA2D"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rPr>
              <w:t>Pacific Time (PT)</w:t>
            </w:r>
          </w:p>
        </w:tc>
        <w:tc>
          <w:tcPr>
            <w:tcW w:w="8303" w:type="dxa"/>
          </w:tcPr>
          <w:p w14:paraId="4FAA222B"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rPr>
              <w:t>Unless otherwise stated, all references to time in this RFP and any subsequent contract are understood to be Pacific Time.</w:t>
            </w:r>
          </w:p>
        </w:tc>
      </w:tr>
      <w:tr w:rsidR="00A402E1" w:rsidRPr="00FB31F9" w14:paraId="3A000B67" w14:textId="77777777" w:rsidTr="00D4555B">
        <w:trPr>
          <w:trHeight w:val="432"/>
        </w:trPr>
        <w:tc>
          <w:tcPr>
            <w:tcW w:w="2227" w:type="dxa"/>
          </w:tcPr>
          <w:p w14:paraId="55F6DA42"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rPr>
              <w:t>Partnering Subcontractor</w:t>
            </w:r>
          </w:p>
        </w:tc>
        <w:tc>
          <w:tcPr>
            <w:tcW w:w="8303" w:type="dxa"/>
          </w:tcPr>
          <w:p w14:paraId="7A2008D7"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rPr>
              <w:t>Third party, not directly employed by the contractor</w:t>
            </w:r>
            <w:proofErr w:type="gramStart"/>
            <w:r w:rsidRPr="00132AA0">
              <w:rPr>
                <w:rFonts w:ascii="Times New Roman" w:hAnsi="Times New Roman" w:cs="Times New Roman"/>
                <w:bCs/>
              </w:rPr>
              <w:t>, who</w:t>
            </w:r>
            <w:proofErr w:type="gramEnd"/>
            <w:r w:rsidRPr="00132AA0">
              <w:rPr>
                <w:rFonts w:ascii="Times New Roman" w:hAnsi="Times New Roman" w:cs="Times New Roman"/>
                <w:bCs/>
              </w:rPr>
              <w:t xml:space="preserve"> will provide a substantial or supplementary role in planning or overseeing services identified in the Scope of Work and Deliverable section of this RFP. Partnering subcontractors are those that should be identified in response to this RFP for the proposal to be evaluated on the criteria of demonstrated experience, performance of comparable engagements, and expertise/availability of key personnel.</w:t>
            </w:r>
          </w:p>
        </w:tc>
      </w:tr>
      <w:tr w:rsidR="00A402E1" w:rsidRPr="00FB31F9" w14:paraId="4E5D2C92" w14:textId="77777777" w:rsidTr="00D4555B">
        <w:trPr>
          <w:trHeight w:val="432"/>
        </w:trPr>
        <w:tc>
          <w:tcPr>
            <w:tcW w:w="2227" w:type="dxa"/>
          </w:tcPr>
          <w:p w14:paraId="2EC24C74"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rPr>
              <w:t>Proprietary Information</w:t>
            </w:r>
          </w:p>
        </w:tc>
        <w:tc>
          <w:tcPr>
            <w:tcW w:w="8303" w:type="dxa"/>
          </w:tcPr>
          <w:p w14:paraId="6EFBD667"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rPr>
              <w:t>Any trade secret or confidential business information that is contained in a bid or proposal submitted on a particular contract.  (Refer to NRS 333.020 (5) (a).</w:t>
            </w:r>
          </w:p>
        </w:tc>
      </w:tr>
      <w:tr w:rsidR="00A402E1" w:rsidRPr="00FB31F9" w14:paraId="77CA5EC1" w14:textId="77777777" w:rsidTr="00D4555B">
        <w:trPr>
          <w:trHeight w:val="432"/>
        </w:trPr>
        <w:tc>
          <w:tcPr>
            <w:tcW w:w="2227" w:type="dxa"/>
          </w:tcPr>
          <w:p w14:paraId="6783C051"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rPr>
              <w:t>Public Record</w:t>
            </w:r>
          </w:p>
        </w:tc>
        <w:tc>
          <w:tcPr>
            <w:tcW w:w="8303" w:type="dxa"/>
          </w:tcPr>
          <w:p w14:paraId="4475D71D"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rPr>
              <w:t>All books and public records of a governmental entity, the contents of which are not otherwise declared by law to be confidential must be open to inspection by any person and may be fully copied or an abstract or memorandum may be prepared from those public books and public records.  (Refer to NRS 333.333 and NRS 600A.030 [5]).</w:t>
            </w:r>
          </w:p>
        </w:tc>
      </w:tr>
      <w:tr w:rsidR="00A402E1" w:rsidRPr="00FB31F9" w14:paraId="7CE22D41" w14:textId="77777777" w:rsidTr="00D4555B">
        <w:trPr>
          <w:trHeight w:val="323"/>
        </w:trPr>
        <w:tc>
          <w:tcPr>
            <w:tcW w:w="2227" w:type="dxa"/>
          </w:tcPr>
          <w:p w14:paraId="29A20F8C"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rPr>
              <w:t>QAPP</w:t>
            </w:r>
          </w:p>
        </w:tc>
        <w:tc>
          <w:tcPr>
            <w:tcW w:w="8303" w:type="dxa"/>
          </w:tcPr>
          <w:p w14:paraId="493B2408"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rPr>
              <w:t>Quality Assurance Project Plan</w:t>
            </w:r>
          </w:p>
        </w:tc>
      </w:tr>
      <w:tr w:rsidR="00A402E1" w:rsidRPr="00FB31F9" w14:paraId="08654911" w14:textId="77777777" w:rsidTr="00D4555B">
        <w:trPr>
          <w:trHeight w:val="432"/>
        </w:trPr>
        <w:tc>
          <w:tcPr>
            <w:tcW w:w="2227" w:type="dxa"/>
          </w:tcPr>
          <w:p w14:paraId="0BEF1B77" w14:textId="77777777" w:rsidR="00A402E1" w:rsidRPr="00132AA0" w:rsidRDefault="00A402E1" w:rsidP="00A402E1">
            <w:pPr>
              <w:spacing w:after="0"/>
              <w:rPr>
                <w:rFonts w:ascii="Times New Roman" w:hAnsi="Times New Roman" w:cs="Times New Roman"/>
                <w:bCs/>
                <w:i/>
              </w:rPr>
            </w:pPr>
            <w:proofErr w:type="spellStart"/>
            <w:r w:rsidRPr="00132AA0">
              <w:rPr>
                <w:rFonts w:ascii="Times New Roman" w:hAnsi="Times New Roman" w:cs="Times New Roman"/>
                <w:bCs/>
              </w:rPr>
              <w:t>QAPrP</w:t>
            </w:r>
            <w:proofErr w:type="spellEnd"/>
          </w:p>
        </w:tc>
        <w:tc>
          <w:tcPr>
            <w:tcW w:w="8303" w:type="dxa"/>
          </w:tcPr>
          <w:p w14:paraId="6EFD59A7"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rPr>
              <w:t>Quality Assurance Program Plan</w:t>
            </w:r>
          </w:p>
        </w:tc>
      </w:tr>
      <w:tr w:rsidR="00A402E1" w:rsidRPr="00FB31F9" w14:paraId="20E89C10" w14:textId="77777777" w:rsidTr="00D4555B">
        <w:trPr>
          <w:trHeight w:val="432"/>
        </w:trPr>
        <w:tc>
          <w:tcPr>
            <w:tcW w:w="2227" w:type="dxa"/>
          </w:tcPr>
          <w:p w14:paraId="30B0CC25"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rPr>
              <w:t>QA/QC</w:t>
            </w:r>
          </w:p>
        </w:tc>
        <w:tc>
          <w:tcPr>
            <w:tcW w:w="8303" w:type="dxa"/>
          </w:tcPr>
          <w:p w14:paraId="09947F69"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rPr>
              <w:t>Quality Assurance/Quality Control</w:t>
            </w:r>
          </w:p>
        </w:tc>
      </w:tr>
      <w:tr w:rsidR="00A402E1" w:rsidRPr="00FB31F9" w14:paraId="19E0CA42" w14:textId="77777777" w:rsidTr="00D4555B">
        <w:trPr>
          <w:trHeight w:val="377"/>
        </w:trPr>
        <w:tc>
          <w:tcPr>
            <w:tcW w:w="2227" w:type="dxa"/>
          </w:tcPr>
          <w:p w14:paraId="16B7DF24"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rPr>
              <w:t>RCRA</w:t>
            </w:r>
          </w:p>
        </w:tc>
        <w:tc>
          <w:tcPr>
            <w:tcW w:w="8303" w:type="dxa"/>
          </w:tcPr>
          <w:p w14:paraId="26F82CF0"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rPr>
              <w:t>Resource Conservation and Recovery Act</w:t>
            </w:r>
          </w:p>
        </w:tc>
      </w:tr>
      <w:tr w:rsidR="00A402E1" w:rsidRPr="00FB31F9" w14:paraId="4E7C1D3C" w14:textId="77777777" w:rsidTr="00D4555B">
        <w:trPr>
          <w:trHeight w:val="593"/>
        </w:trPr>
        <w:tc>
          <w:tcPr>
            <w:tcW w:w="2227" w:type="dxa"/>
          </w:tcPr>
          <w:p w14:paraId="5FBBFC00"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rPr>
              <w:t>Redacted</w:t>
            </w:r>
          </w:p>
        </w:tc>
        <w:tc>
          <w:tcPr>
            <w:tcW w:w="8303" w:type="dxa"/>
          </w:tcPr>
          <w:p w14:paraId="49BF646A"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rPr>
              <w:t>The process of removing confidential or proprietary information from a document prior to release of information to others.</w:t>
            </w:r>
          </w:p>
        </w:tc>
      </w:tr>
      <w:tr w:rsidR="00A402E1" w:rsidRPr="00FB31F9" w14:paraId="27FFF837" w14:textId="77777777" w:rsidTr="00D4555B">
        <w:trPr>
          <w:trHeight w:val="432"/>
        </w:trPr>
        <w:tc>
          <w:tcPr>
            <w:tcW w:w="2227" w:type="dxa"/>
          </w:tcPr>
          <w:p w14:paraId="0A7A61C3"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rPr>
              <w:t>RFP</w:t>
            </w:r>
          </w:p>
        </w:tc>
        <w:tc>
          <w:tcPr>
            <w:tcW w:w="8303" w:type="dxa"/>
          </w:tcPr>
          <w:p w14:paraId="14053CF3"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rPr>
              <w:t>Request for Proposal - a written statement which sets forth the requirements and specifications of a contract to be awarded by competitive selection as defined in NRS 333.020(8).</w:t>
            </w:r>
          </w:p>
        </w:tc>
      </w:tr>
      <w:tr w:rsidR="00A402E1" w:rsidRPr="00FB31F9" w14:paraId="3F670B81" w14:textId="77777777" w:rsidTr="00D4555B">
        <w:trPr>
          <w:trHeight w:val="432"/>
        </w:trPr>
        <w:tc>
          <w:tcPr>
            <w:tcW w:w="2227" w:type="dxa"/>
          </w:tcPr>
          <w:p w14:paraId="21E229D4"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rPr>
              <w:t>RP</w:t>
            </w:r>
          </w:p>
        </w:tc>
        <w:tc>
          <w:tcPr>
            <w:tcW w:w="8303" w:type="dxa"/>
          </w:tcPr>
          <w:p w14:paraId="7C6B674E"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rPr>
              <w:t>Responsible Party (aka: Potentially Responsible Party) –private or public entity responsible for site assessments or cleanup actions, as directed or ordered by NDEP.</w:t>
            </w:r>
          </w:p>
        </w:tc>
      </w:tr>
      <w:tr w:rsidR="00A402E1" w:rsidRPr="00FB31F9" w14:paraId="77EDF3CA" w14:textId="77777777" w:rsidTr="00D4555B">
        <w:trPr>
          <w:trHeight w:val="432"/>
        </w:trPr>
        <w:tc>
          <w:tcPr>
            <w:tcW w:w="2227" w:type="dxa"/>
          </w:tcPr>
          <w:p w14:paraId="6F312A8E"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rPr>
              <w:t>SAP</w:t>
            </w:r>
          </w:p>
        </w:tc>
        <w:tc>
          <w:tcPr>
            <w:tcW w:w="8303" w:type="dxa"/>
          </w:tcPr>
          <w:p w14:paraId="4C3A697E"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rPr>
              <w:t>Site-Specific Sampling and Analysis Plan</w:t>
            </w:r>
          </w:p>
        </w:tc>
      </w:tr>
      <w:tr w:rsidR="00A402E1" w:rsidRPr="00FB31F9" w14:paraId="4F0A3A64" w14:textId="77777777" w:rsidTr="00D4555B">
        <w:trPr>
          <w:trHeight w:val="432"/>
        </w:trPr>
        <w:tc>
          <w:tcPr>
            <w:tcW w:w="2227" w:type="dxa"/>
          </w:tcPr>
          <w:p w14:paraId="7EAE9799"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rPr>
              <w:t>Shall</w:t>
            </w:r>
          </w:p>
        </w:tc>
        <w:tc>
          <w:tcPr>
            <w:tcW w:w="8303" w:type="dxa"/>
          </w:tcPr>
          <w:p w14:paraId="0AFAB54E"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rPr>
              <w:t>Indicates a mandatory requirement.  Failure to meet a mandatory requirement may result in the rejection of a proposal as non-responsive.</w:t>
            </w:r>
          </w:p>
        </w:tc>
      </w:tr>
      <w:tr w:rsidR="00A402E1" w:rsidRPr="00FB31F9" w14:paraId="1B6CAE10" w14:textId="77777777" w:rsidTr="00D4555B">
        <w:trPr>
          <w:trHeight w:val="341"/>
        </w:trPr>
        <w:tc>
          <w:tcPr>
            <w:tcW w:w="2227" w:type="dxa"/>
          </w:tcPr>
          <w:p w14:paraId="566EEBFD" w14:textId="77777777" w:rsidR="00A402E1" w:rsidRPr="00132AA0" w:rsidRDefault="00A402E1" w:rsidP="00A402E1">
            <w:pPr>
              <w:spacing w:after="0" w:line="240" w:lineRule="auto"/>
              <w:rPr>
                <w:rFonts w:ascii="Times New Roman" w:hAnsi="Times New Roman" w:cs="Times New Roman"/>
                <w:bCs/>
                <w:i/>
              </w:rPr>
            </w:pPr>
            <w:r w:rsidRPr="00132AA0">
              <w:rPr>
                <w:rFonts w:ascii="Times New Roman" w:hAnsi="Times New Roman" w:cs="Times New Roman"/>
                <w:bCs/>
              </w:rPr>
              <w:lastRenderedPageBreak/>
              <w:t>Should</w:t>
            </w:r>
          </w:p>
        </w:tc>
        <w:tc>
          <w:tcPr>
            <w:tcW w:w="8303" w:type="dxa"/>
          </w:tcPr>
          <w:p w14:paraId="786024B2" w14:textId="77777777" w:rsidR="00A402E1" w:rsidRPr="00132AA0" w:rsidRDefault="00A402E1" w:rsidP="00A402E1">
            <w:pPr>
              <w:spacing w:after="0" w:line="240" w:lineRule="auto"/>
              <w:rPr>
                <w:rFonts w:ascii="Times New Roman" w:hAnsi="Times New Roman" w:cs="Times New Roman"/>
                <w:bCs/>
              </w:rPr>
            </w:pPr>
            <w:r w:rsidRPr="00132AA0">
              <w:rPr>
                <w:rFonts w:ascii="Times New Roman" w:hAnsi="Times New Roman" w:cs="Times New Roman"/>
                <w:bCs/>
              </w:rPr>
              <w:t>Indicates something that is recommended but not mandatory.  If the vendor fails to provide recommended information, the State may, at its sole option, ask the vendor to provide the information or evaluate the proposal without the information.</w:t>
            </w:r>
          </w:p>
        </w:tc>
      </w:tr>
      <w:tr w:rsidR="00A402E1" w:rsidRPr="00FB31F9" w14:paraId="7921CD0A" w14:textId="77777777" w:rsidTr="00D4555B">
        <w:trPr>
          <w:trHeight w:val="341"/>
        </w:trPr>
        <w:tc>
          <w:tcPr>
            <w:tcW w:w="2227" w:type="dxa"/>
          </w:tcPr>
          <w:p w14:paraId="335E56C8" w14:textId="77777777" w:rsidR="00A402E1" w:rsidRPr="00132AA0" w:rsidRDefault="00A402E1" w:rsidP="00A402E1">
            <w:pPr>
              <w:spacing w:after="0" w:line="240" w:lineRule="auto"/>
              <w:rPr>
                <w:rFonts w:ascii="Times New Roman" w:hAnsi="Times New Roman" w:cs="Times New Roman"/>
                <w:bCs/>
                <w:i/>
              </w:rPr>
            </w:pPr>
            <w:r w:rsidRPr="00132AA0">
              <w:rPr>
                <w:rFonts w:ascii="Times New Roman" w:hAnsi="Times New Roman" w:cs="Times New Roman"/>
                <w:bCs/>
              </w:rPr>
              <w:t>State</w:t>
            </w:r>
          </w:p>
        </w:tc>
        <w:tc>
          <w:tcPr>
            <w:tcW w:w="8303" w:type="dxa"/>
          </w:tcPr>
          <w:p w14:paraId="45340E9F" w14:textId="77777777" w:rsidR="00A402E1" w:rsidRPr="00132AA0" w:rsidRDefault="00A402E1" w:rsidP="00A402E1">
            <w:pPr>
              <w:spacing w:after="0" w:line="240" w:lineRule="auto"/>
              <w:rPr>
                <w:rFonts w:ascii="Times New Roman" w:hAnsi="Times New Roman" w:cs="Times New Roman"/>
                <w:bCs/>
              </w:rPr>
            </w:pPr>
            <w:r w:rsidRPr="00132AA0">
              <w:rPr>
                <w:rFonts w:ascii="Times New Roman" w:hAnsi="Times New Roman" w:cs="Times New Roman"/>
                <w:bCs/>
              </w:rPr>
              <w:t>The State of Nevada and any agency identified herein.</w:t>
            </w:r>
          </w:p>
        </w:tc>
      </w:tr>
      <w:tr w:rsidR="00A402E1" w:rsidRPr="00FB31F9" w14:paraId="2423D729" w14:textId="77777777" w:rsidTr="00D4555B">
        <w:trPr>
          <w:trHeight w:val="359"/>
        </w:trPr>
        <w:tc>
          <w:tcPr>
            <w:tcW w:w="2227" w:type="dxa"/>
          </w:tcPr>
          <w:p w14:paraId="20C3EC53" w14:textId="77777777" w:rsidR="00A402E1" w:rsidRPr="00132AA0" w:rsidRDefault="00A402E1" w:rsidP="00A402E1">
            <w:pPr>
              <w:spacing w:after="0" w:line="240" w:lineRule="auto"/>
              <w:rPr>
                <w:rFonts w:ascii="Times New Roman" w:hAnsi="Times New Roman" w:cs="Times New Roman"/>
                <w:bCs/>
                <w:i/>
              </w:rPr>
            </w:pPr>
            <w:r w:rsidRPr="00132AA0">
              <w:rPr>
                <w:rFonts w:ascii="Times New Roman" w:hAnsi="Times New Roman" w:cs="Times New Roman"/>
                <w:bCs/>
              </w:rPr>
              <w:t>Trade Secret</w:t>
            </w:r>
          </w:p>
        </w:tc>
        <w:tc>
          <w:tcPr>
            <w:tcW w:w="8303" w:type="dxa"/>
          </w:tcPr>
          <w:p w14:paraId="174DF104" w14:textId="77777777" w:rsidR="00A402E1" w:rsidRPr="00132AA0" w:rsidRDefault="00A402E1" w:rsidP="00A402E1">
            <w:pPr>
              <w:spacing w:after="0" w:line="240" w:lineRule="auto"/>
              <w:rPr>
                <w:rFonts w:ascii="Times New Roman" w:hAnsi="Times New Roman" w:cs="Times New Roman"/>
                <w:bCs/>
              </w:rPr>
            </w:pPr>
            <w:r w:rsidRPr="00132AA0">
              <w:rPr>
                <w:rFonts w:ascii="Times New Roman" w:hAnsi="Times New Roman" w:cs="Times New Roman"/>
                <w:bCs/>
              </w:rPr>
              <w:t>Information, including, without limitation, a formula, pattern, compilation, program, device, method, technique, product, system, process, design, prototype, procedure, computer programming instruction or code that: derives independent economic value, actual or potential, from not being generally known to, and not being readily ascertainable by proper means by the public or any other person who can obtain commercial or economic value from its disclosure or use; and is the subject of efforts that are reasonable under the circumstances to maintain its secrecy.</w:t>
            </w:r>
          </w:p>
        </w:tc>
      </w:tr>
      <w:tr w:rsidR="00A402E1" w:rsidRPr="00FB31F9" w14:paraId="5A44D5BF" w14:textId="77777777" w:rsidTr="00D4555B">
        <w:trPr>
          <w:trHeight w:val="432"/>
        </w:trPr>
        <w:tc>
          <w:tcPr>
            <w:tcW w:w="2227" w:type="dxa"/>
            <w:vAlign w:val="center"/>
          </w:tcPr>
          <w:p w14:paraId="0E01F5EC"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szCs w:val="20"/>
              </w:rPr>
              <w:t>US EPA</w:t>
            </w:r>
          </w:p>
        </w:tc>
        <w:tc>
          <w:tcPr>
            <w:tcW w:w="8303" w:type="dxa"/>
            <w:vAlign w:val="center"/>
          </w:tcPr>
          <w:p w14:paraId="7C4410C8"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szCs w:val="20"/>
              </w:rPr>
              <w:t>United States Environmental Protection Agency</w:t>
            </w:r>
          </w:p>
        </w:tc>
      </w:tr>
      <w:tr w:rsidR="00A402E1" w:rsidRPr="00FB31F9" w14:paraId="595154AA" w14:textId="77777777" w:rsidTr="00D4555B">
        <w:trPr>
          <w:trHeight w:val="432"/>
        </w:trPr>
        <w:tc>
          <w:tcPr>
            <w:tcW w:w="2227" w:type="dxa"/>
          </w:tcPr>
          <w:p w14:paraId="1DC8DB6D"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rPr>
              <w:t>Vendor</w:t>
            </w:r>
          </w:p>
        </w:tc>
        <w:tc>
          <w:tcPr>
            <w:tcW w:w="8303" w:type="dxa"/>
          </w:tcPr>
          <w:p w14:paraId="3D96B2AC"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rPr>
              <w:t>Organization/individual submitting a proposal in response to this RFP.</w:t>
            </w:r>
          </w:p>
        </w:tc>
      </w:tr>
      <w:tr w:rsidR="00A402E1" w:rsidRPr="00FB31F9" w14:paraId="0460C335" w14:textId="77777777" w:rsidTr="00D4555B">
        <w:trPr>
          <w:trHeight w:val="432"/>
        </w:trPr>
        <w:tc>
          <w:tcPr>
            <w:tcW w:w="2227" w:type="dxa"/>
          </w:tcPr>
          <w:p w14:paraId="2029D1FB"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rPr>
              <w:t>Will</w:t>
            </w:r>
          </w:p>
        </w:tc>
        <w:tc>
          <w:tcPr>
            <w:tcW w:w="8303" w:type="dxa"/>
          </w:tcPr>
          <w:p w14:paraId="7F6943F3"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rPr>
              <w:t>Indicates a mandatory requirement.  Failure to meet a mandatory requirement may result in the rejection of a proposal as non-responsive.</w:t>
            </w:r>
          </w:p>
        </w:tc>
      </w:tr>
      <w:tr w:rsidR="00A402E1" w:rsidRPr="00FB31F9" w14:paraId="68022372" w14:textId="77777777" w:rsidTr="00D4555B">
        <w:trPr>
          <w:trHeight w:val="432"/>
        </w:trPr>
        <w:tc>
          <w:tcPr>
            <w:tcW w:w="2227" w:type="dxa"/>
            <w:vAlign w:val="center"/>
          </w:tcPr>
          <w:p w14:paraId="0F2D7A89" w14:textId="77777777" w:rsidR="00A402E1" w:rsidRPr="00132AA0" w:rsidRDefault="00A402E1" w:rsidP="00A402E1">
            <w:pPr>
              <w:spacing w:after="0"/>
              <w:rPr>
                <w:rFonts w:ascii="Times New Roman" w:hAnsi="Times New Roman" w:cs="Times New Roman"/>
                <w:bCs/>
                <w:i/>
              </w:rPr>
            </w:pPr>
            <w:r w:rsidRPr="00132AA0">
              <w:rPr>
                <w:rFonts w:ascii="Times New Roman" w:hAnsi="Times New Roman" w:cs="Times New Roman"/>
                <w:bCs/>
                <w:szCs w:val="20"/>
              </w:rPr>
              <w:t>XRF</w:t>
            </w:r>
          </w:p>
        </w:tc>
        <w:tc>
          <w:tcPr>
            <w:tcW w:w="8303" w:type="dxa"/>
            <w:vAlign w:val="center"/>
          </w:tcPr>
          <w:p w14:paraId="5EC288AC" w14:textId="77777777" w:rsidR="00A402E1" w:rsidRPr="00132AA0" w:rsidRDefault="00A402E1" w:rsidP="00A402E1">
            <w:pPr>
              <w:spacing w:after="0"/>
              <w:rPr>
                <w:rFonts w:ascii="Times New Roman" w:hAnsi="Times New Roman" w:cs="Times New Roman"/>
                <w:bCs/>
              </w:rPr>
            </w:pPr>
            <w:r w:rsidRPr="00132AA0">
              <w:rPr>
                <w:rFonts w:ascii="Times New Roman" w:hAnsi="Times New Roman" w:cs="Times New Roman"/>
                <w:bCs/>
                <w:szCs w:val="20"/>
              </w:rPr>
              <w:t>X-Ray Fluorescence Meter –hand-held meter for conducting shallow zone soil and sediment analyses, used for initial soil screening assessments</w:t>
            </w:r>
          </w:p>
        </w:tc>
      </w:tr>
      <w:tr w:rsidR="00A402E1" w:rsidRPr="00FB31F9" w14:paraId="5F0AA69F" w14:textId="77777777" w:rsidTr="00D4555B">
        <w:trPr>
          <w:trHeight w:val="432"/>
        </w:trPr>
        <w:tc>
          <w:tcPr>
            <w:tcW w:w="2227" w:type="dxa"/>
            <w:vAlign w:val="center"/>
          </w:tcPr>
          <w:p w14:paraId="3516BB02" w14:textId="77777777" w:rsidR="00A402E1" w:rsidRPr="00A402E1" w:rsidRDefault="00A402E1" w:rsidP="00A402E1">
            <w:pPr>
              <w:spacing w:after="0"/>
              <w:rPr>
                <w:rFonts w:ascii="Times New Roman" w:hAnsi="Times New Roman" w:cs="Times New Roman"/>
                <w:bCs/>
                <w:i/>
              </w:rPr>
            </w:pPr>
          </w:p>
        </w:tc>
        <w:tc>
          <w:tcPr>
            <w:tcW w:w="8303" w:type="dxa"/>
            <w:vAlign w:val="center"/>
          </w:tcPr>
          <w:p w14:paraId="44111976" w14:textId="77777777" w:rsidR="00A402E1" w:rsidRPr="00A402E1" w:rsidRDefault="00A402E1" w:rsidP="00A402E1">
            <w:pPr>
              <w:spacing w:after="0"/>
              <w:rPr>
                <w:rFonts w:ascii="Times New Roman" w:hAnsi="Times New Roman" w:cs="Times New Roman"/>
                <w:bCs/>
              </w:rPr>
            </w:pPr>
          </w:p>
        </w:tc>
      </w:tr>
      <w:tr w:rsidR="00A402E1" w:rsidRPr="00FB31F9" w14:paraId="7D400043" w14:textId="77777777" w:rsidTr="00D4555B">
        <w:trPr>
          <w:trHeight w:val="432"/>
        </w:trPr>
        <w:tc>
          <w:tcPr>
            <w:tcW w:w="2227" w:type="dxa"/>
            <w:vAlign w:val="center"/>
          </w:tcPr>
          <w:p w14:paraId="36A70B09" w14:textId="77777777" w:rsidR="00A402E1" w:rsidRPr="00A402E1" w:rsidRDefault="00A402E1" w:rsidP="00A402E1">
            <w:pPr>
              <w:spacing w:after="0"/>
              <w:rPr>
                <w:rFonts w:ascii="Times New Roman" w:hAnsi="Times New Roman" w:cs="Times New Roman"/>
                <w:bCs/>
                <w:i/>
              </w:rPr>
            </w:pPr>
          </w:p>
        </w:tc>
        <w:tc>
          <w:tcPr>
            <w:tcW w:w="8303" w:type="dxa"/>
            <w:vAlign w:val="center"/>
          </w:tcPr>
          <w:p w14:paraId="415F39FA" w14:textId="77777777" w:rsidR="00A402E1" w:rsidRPr="00A402E1" w:rsidRDefault="00A402E1" w:rsidP="00A402E1">
            <w:pPr>
              <w:spacing w:after="0"/>
              <w:rPr>
                <w:rFonts w:ascii="Times New Roman" w:hAnsi="Times New Roman" w:cs="Times New Roman"/>
                <w:bCs/>
              </w:rPr>
            </w:pPr>
          </w:p>
        </w:tc>
      </w:tr>
      <w:tr w:rsidR="00A402E1" w:rsidRPr="00FB31F9" w14:paraId="75B3910A" w14:textId="77777777" w:rsidTr="00D4555B">
        <w:trPr>
          <w:trHeight w:val="305"/>
        </w:trPr>
        <w:tc>
          <w:tcPr>
            <w:tcW w:w="2227" w:type="dxa"/>
            <w:vAlign w:val="center"/>
          </w:tcPr>
          <w:p w14:paraId="1B56FF61" w14:textId="77777777" w:rsidR="00A402E1" w:rsidRPr="00A402E1" w:rsidRDefault="00A402E1" w:rsidP="00A402E1">
            <w:pPr>
              <w:spacing w:after="0"/>
              <w:rPr>
                <w:rFonts w:ascii="Times New Roman" w:hAnsi="Times New Roman" w:cs="Times New Roman"/>
                <w:bCs/>
                <w:i/>
              </w:rPr>
            </w:pPr>
          </w:p>
        </w:tc>
        <w:tc>
          <w:tcPr>
            <w:tcW w:w="8303" w:type="dxa"/>
            <w:vAlign w:val="center"/>
          </w:tcPr>
          <w:p w14:paraId="738FFB96" w14:textId="77777777" w:rsidR="00A402E1" w:rsidRPr="00A402E1" w:rsidRDefault="00A402E1" w:rsidP="00A402E1">
            <w:pPr>
              <w:spacing w:after="0"/>
              <w:rPr>
                <w:rFonts w:ascii="Times New Roman" w:hAnsi="Times New Roman" w:cs="Times New Roman"/>
                <w:bCs/>
              </w:rPr>
            </w:pPr>
          </w:p>
        </w:tc>
      </w:tr>
      <w:tr w:rsidR="00A402E1" w:rsidRPr="00FB31F9" w14:paraId="54753D05" w14:textId="77777777" w:rsidTr="00D4555B">
        <w:trPr>
          <w:trHeight w:val="432"/>
        </w:trPr>
        <w:tc>
          <w:tcPr>
            <w:tcW w:w="2227" w:type="dxa"/>
            <w:vAlign w:val="center"/>
          </w:tcPr>
          <w:p w14:paraId="04D02E0A" w14:textId="77777777" w:rsidR="00A402E1" w:rsidRPr="00A402E1" w:rsidRDefault="00A402E1" w:rsidP="00A402E1">
            <w:pPr>
              <w:spacing w:after="0"/>
              <w:rPr>
                <w:rFonts w:ascii="Times New Roman" w:hAnsi="Times New Roman" w:cs="Times New Roman"/>
                <w:bCs/>
                <w:i/>
              </w:rPr>
            </w:pPr>
          </w:p>
        </w:tc>
        <w:tc>
          <w:tcPr>
            <w:tcW w:w="8303" w:type="dxa"/>
            <w:vAlign w:val="center"/>
          </w:tcPr>
          <w:p w14:paraId="4182DD6C" w14:textId="77777777" w:rsidR="00A402E1" w:rsidRPr="00A402E1" w:rsidRDefault="00A402E1" w:rsidP="00A402E1">
            <w:pPr>
              <w:spacing w:after="0"/>
              <w:rPr>
                <w:rFonts w:ascii="Times New Roman" w:hAnsi="Times New Roman" w:cs="Times New Roman"/>
                <w:bCs/>
              </w:rPr>
            </w:pPr>
          </w:p>
        </w:tc>
      </w:tr>
      <w:tr w:rsidR="00A402E1" w:rsidRPr="00FB31F9" w14:paraId="0F7BA4FF" w14:textId="77777777" w:rsidTr="00D4555B">
        <w:trPr>
          <w:trHeight w:val="432"/>
        </w:trPr>
        <w:tc>
          <w:tcPr>
            <w:tcW w:w="2227" w:type="dxa"/>
            <w:vAlign w:val="center"/>
          </w:tcPr>
          <w:p w14:paraId="30B2B8EA" w14:textId="77777777" w:rsidR="00A402E1" w:rsidRPr="00A402E1" w:rsidRDefault="00A402E1" w:rsidP="00A402E1">
            <w:pPr>
              <w:spacing w:after="0"/>
              <w:rPr>
                <w:rFonts w:ascii="Times New Roman" w:hAnsi="Times New Roman" w:cs="Times New Roman"/>
                <w:bCs/>
                <w:i/>
              </w:rPr>
            </w:pPr>
          </w:p>
        </w:tc>
        <w:tc>
          <w:tcPr>
            <w:tcW w:w="8303" w:type="dxa"/>
            <w:vAlign w:val="center"/>
          </w:tcPr>
          <w:p w14:paraId="536CC984" w14:textId="77777777" w:rsidR="00A402E1" w:rsidRPr="00A402E1" w:rsidRDefault="00A402E1" w:rsidP="00A402E1">
            <w:pPr>
              <w:spacing w:after="0"/>
              <w:rPr>
                <w:rFonts w:ascii="Times New Roman" w:hAnsi="Times New Roman" w:cs="Times New Roman"/>
                <w:bCs/>
              </w:rPr>
            </w:pPr>
          </w:p>
        </w:tc>
      </w:tr>
      <w:tr w:rsidR="00A402E1" w:rsidRPr="00FB31F9" w14:paraId="6C0F90B2" w14:textId="77777777" w:rsidTr="00D4555B">
        <w:trPr>
          <w:trHeight w:val="432"/>
        </w:trPr>
        <w:tc>
          <w:tcPr>
            <w:tcW w:w="2227" w:type="dxa"/>
            <w:vAlign w:val="center"/>
          </w:tcPr>
          <w:p w14:paraId="15758E86" w14:textId="77777777" w:rsidR="00A402E1" w:rsidRPr="00A402E1" w:rsidRDefault="00A402E1" w:rsidP="00A402E1">
            <w:pPr>
              <w:spacing w:after="0"/>
              <w:rPr>
                <w:rFonts w:ascii="Times New Roman" w:hAnsi="Times New Roman" w:cs="Times New Roman"/>
                <w:bCs/>
                <w:i/>
              </w:rPr>
            </w:pPr>
          </w:p>
        </w:tc>
        <w:tc>
          <w:tcPr>
            <w:tcW w:w="8303" w:type="dxa"/>
            <w:vAlign w:val="center"/>
          </w:tcPr>
          <w:p w14:paraId="59E973E2" w14:textId="77777777" w:rsidR="00A402E1" w:rsidRPr="00A402E1" w:rsidRDefault="00A402E1" w:rsidP="00A402E1">
            <w:pPr>
              <w:spacing w:after="0"/>
              <w:rPr>
                <w:rFonts w:ascii="Times New Roman" w:hAnsi="Times New Roman" w:cs="Times New Roman"/>
                <w:bCs/>
              </w:rPr>
            </w:pPr>
          </w:p>
        </w:tc>
      </w:tr>
      <w:tr w:rsidR="00A402E1" w:rsidRPr="00FB31F9" w14:paraId="07F31E3D" w14:textId="77777777" w:rsidTr="00D4555B">
        <w:trPr>
          <w:trHeight w:val="432"/>
        </w:trPr>
        <w:tc>
          <w:tcPr>
            <w:tcW w:w="2227" w:type="dxa"/>
            <w:vAlign w:val="center"/>
          </w:tcPr>
          <w:p w14:paraId="2C2EF693" w14:textId="77777777" w:rsidR="00A402E1" w:rsidRPr="00A402E1" w:rsidRDefault="00A402E1" w:rsidP="00A402E1">
            <w:pPr>
              <w:spacing w:after="0"/>
              <w:rPr>
                <w:rFonts w:ascii="Times New Roman" w:hAnsi="Times New Roman" w:cs="Times New Roman"/>
                <w:bCs/>
                <w:i/>
              </w:rPr>
            </w:pPr>
          </w:p>
        </w:tc>
        <w:tc>
          <w:tcPr>
            <w:tcW w:w="8303" w:type="dxa"/>
            <w:vAlign w:val="center"/>
          </w:tcPr>
          <w:p w14:paraId="20B62D43" w14:textId="77777777" w:rsidR="00A402E1" w:rsidRPr="00A402E1" w:rsidRDefault="00A402E1" w:rsidP="00A402E1">
            <w:pPr>
              <w:spacing w:after="0"/>
              <w:rPr>
                <w:rFonts w:ascii="Times New Roman" w:hAnsi="Times New Roman" w:cs="Times New Roman"/>
                <w:bCs/>
              </w:rPr>
            </w:pPr>
          </w:p>
        </w:tc>
      </w:tr>
      <w:tr w:rsidR="00A402E1" w:rsidRPr="00FB31F9" w14:paraId="4885F9C1" w14:textId="77777777" w:rsidTr="00D4555B">
        <w:trPr>
          <w:trHeight w:val="332"/>
        </w:trPr>
        <w:tc>
          <w:tcPr>
            <w:tcW w:w="2227" w:type="dxa"/>
          </w:tcPr>
          <w:p w14:paraId="14DBB4CC" w14:textId="77777777" w:rsidR="00A402E1" w:rsidRPr="00A402E1" w:rsidRDefault="00A402E1" w:rsidP="00A402E1">
            <w:pPr>
              <w:spacing w:after="0"/>
              <w:rPr>
                <w:rFonts w:ascii="Times New Roman" w:hAnsi="Times New Roman" w:cs="Times New Roman"/>
                <w:bCs/>
                <w:i/>
              </w:rPr>
            </w:pPr>
          </w:p>
        </w:tc>
        <w:tc>
          <w:tcPr>
            <w:tcW w:w="8303" w:type="dxa"/>
          </w:tcPr>
          <w:p w14:paraId="4BB3B726" w14:textId="77777777" w:rsidR="00A402E1" w:rsidRPr="00A402E1" w:rsidRDefault="00A402E1" w:rsidP="00A402E1">
            <w:pPr>
              <w:spacing w:after="0"/>
              <w:rPr>
                <w:rFonts w:ascii="Times New Roman" w:hAnsi="Times New Roman" w:cs="Times New Roman"/>
                <w:bCs/>
              </w:rPr>
            </w:pPr>
          </w:p>
        </w:tc>
      </w:tr>
      <w:tr w:rsidR="00A402E1" w:rsidRPr="00FB31F9" w14:paraId="74B561F2" w14:textId="77777777" w:rsidTr="00D4555B">
        <w:trPr>
          <w:trHeight w:val="341"/>
        </w:trPr>
        <w:tc>
          <w:tcPr>
            <w:tcW w:w="2227" w:type="dxa"/>
          </w:tcPr>
          <w:p w14:paraId="56CB4FDB" w14:textId="77777777" w:rsidR="00A402E1" w:rsidRPr="00A402E1" w:rsidRDefault="00A402E1" w:rsidP="00A402E1">
            <w:pPr>
              <w:spacing w:after="0"/>
              <w:rPr>
                <w:rFonts w:ascii="Times New Roman" w:hAnsi="Times New Roman" w:cs="Times New Roman"/>
                <w:bCs/>
                <w:i/>
              </w:rPr>
            </w:pPr>
          </w:p>
        </w:tc>
        <w:tc>
          <w:tcPr>
            <w:tcW w:w="8303" w:type="dxa"/>
          </w:tcPr>
          <w:p w14:paraId="50C3703B" w14:textId="77777777" w:rsidR="00A402E1" w:rsidRPr="00A402E1" w:rsidRDefault="00A402E1" w:rsidP="00A402E1">
            <w:pPr>
              <w:spacing w:after="0"/>
              <w:rPr>
                <w:rFonts w:ascii="Times New Roman" w:hAnsi="Times New Roman" w:cs="Times New Roman"/>
                <w:bCs/>
              </w:rPr>
            </w:pPr>
          </w:p>
        </w:tc>
      </w:tr>
    </w:tbl>
    <w:p w14:paraId="6D7B6AEF" w14:textId="77777777" w:rsidR="00702902" w:rsidRPr="00FB31F9" w:rsidRDefault="00702902" w:rsidP="00702902">
      <w:pPr>
        <w:spacing w:after="0"/>
        <w:rPr>
          <w:rFonts w:ascii="Times New Roman" w:hAnsi="Times New Roman" w:cs="Times New Roman"/>
        </w:rPr>
      </w:pPr>
    </w:p>
    <w:sectPr w:rsidR="00702902" w:rsidRPr="00FB31F9" w:rsidSect="00D4555B">
      <w:footerReference w:type="default" r:id="rId8"/>
      <w:pgSz w:w="12240" w:h="15840"/>
      <w:pgMar w:top="720" w:right="1440" w:bottom="630" w:left="144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7DBDD" w14:textId="77777777" w:rsidR="00861F13" w:rsidRDefault="00861F13" w:rsidP="00702902">
      <w:pPr>
        <w:spacing w:after="0" w:line="240" w:lineRule="auto"/>
      </w:pPr>
      <w:r>
        <w:separator/>
      </w:r>
    </w:p>
  </w:endnote>
  <w:endnote w:type="continuationSeparator" w:id="0">
    <w:p w14:paraId="0B11DA24" w14:textId="77777777" w:rsidR="00861F13" w:rsidRDefault="00861F13" w:rsidP="007029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2F654" w14:textId="77777777" w:rsidR="00FB31F9" w:rsidRPr="00C4147A" w:rsidRDefault="00FB31F9" w:rsidP="00FB31F9">
    <w:pPr>
      <w:pStyle w:val="Footer"/>
      <w:rPr>
        <w:rFonts w:ascii="Arial" w:hAnsi="Arial" w:cs="Arial"/>
        <w:sz w:val="18"/>
        <w:szCs w:val="18"/>
      </w:rPr>
    </w:pPr>
    <w:r>
      <w:rPr>
        <w:rFonts w:ascii="Arial" w:hAnsi="Arial" w:cs="Arial"/>
        <w:sz w:val="18"/>
        <w:szCs w:val="18"/>
      </w:rPr>
      <w:t xml:space="preserve">     </w:t>
    </w:r>
    <w:r w:rsidRPr="00C4147A">
      <w:rPr>
        <w:rFonts w:ascii="Arial" w:hAnsi="Arial" w:cs="Arial"/>
        <w:sz w:val="18"/>
        <w:szCs w:val="18"/>
      </w:rPr>
      <w:tab/>
    </w:r>
    <w:r>
      <w:rPr>
        <w:rFonts w:ascii="Arial" w:hAnsi="Arial" w:cs="Arial"/>
        <w:sz w:val="18"/>
        <w:szCs w:val="18"/>
      </w:rPr>
      <w:t xml:space="preserve">  Contract Acronyms and Definitions</w:t>
    </w:r>
    <w:r w:rsidRPr="00C4147A">
      <w:rPr>
        <w:rFonts w:ascii="Arial" w:hAnsi="Arial" w:cs="Arial"/>
        <w:sz w:val="18"/>
        <w:szCs w:val="18"/>
      </w:rPr>
      <w:tab/>
      <w:t xml:space="preserve">Page </w:t>
    </w:r>
    <w:r w:rsidRPr="00C4147A">
      <w:rPr>
        <w:rFonts w:ascii="Arial" w:hAnsi="Arial" w:cs="Arial"/>
        <w:sz w:val="18"/>
        <w:szCs w:val="18"/>
      </w:rPr>
      <w:fldChar w:fldCharType="begin"/>
    </w:r>
    <w:r w:rsidRPr="00C4147A">
      <w:rPr>
        <w:rFonts w:ascii="Arial" w:hAnsi="Arial" w:cs="Arial"/>
        <w:sz w:val="18"/>
        <w:szCs w:val="18"/>
      </w:rPr>
      <w:instrText xml:space="preserve"> PAGE   \* MERGEFORMAT </w:instrText>
    </w:r>
    <w:r w:rsidRPr="00C4147A">
      <w:rPr>
        <w:rFonts w:ascii="Arial" w:hAnsi="Arial" w:cs="Arial"/>
        <w:sz w:val="18"/>
        <w:szCs w:val="18"/>
      </w:rPr>
      <w:fldChar w:fldCharType="separate"/>
    </w:r>
    <w:r>
      <w:rPr>
        <w:rFonts w:ascii="Arial" w:hAnsi="Arial" w:cs="Arial"/>
        <w:sz w:val="18"/>
        <w:szCs w:val="18"/>
      </w:rPr>
      <w:t>1</w:t>
    </w:r>
    <w:r w:rsidRPr="00C4147A">
      <w:rPr>
        <w:rFonts w:ascii="Arial" w:hAnsi="Arial" w:cs="Arial"/>
        <w:noProof/>
        <w:sz w:val="18"/>
        <w:szCs w:val="18"/>
      </w:rPr>
      <w:fldChar w:fldCharType="end"/>
    </w:r>
    <w:r w:rsidRPr="00C4147A">
      <w:rPr>
        <w:rFonts w:ascii="Arial" w:hAnsi="Arial" w:cs="Arial"/>
        <w:noProof/>
        <w:sz w:val="18"/>
        <w:szCs w:val="18"/>
      </w:rPr>
      <w:t xml:space="preserve"> of 3</w:t>
    </w:r>
  </w:p>
  <w:p w14:paraId="2300F10C" w14:textId="77777777" w:rsidR="00FB31F9" w:rsidRDefault="00FB31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B309B" w14:textId="77777777" w:rsidR="00861F13" w:rsidRDefault="00861F13" w:rsidP="00702902">
      <w:pPr>
        <w:spacing w:after="0" w:line="240" w:lineRule="auto"/>
      </w:pPr>
      <w:r>
        <w:separator/>
      </w:r>
    </w:p>
  </w:footnote>
  <w:footnote w:type="continuationSeparator" w:id="0">
    <w:p w14:paraId="682C2489" w14:textId="77777777" w:rsidR="00861F13" w:rsidRDefault="00861F13" w:rsidP="007029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902"/>
    <w:rsid w:val="0000783A"/>
    <w:rsid w:val="0003668D"/>
    <w:rsid w:val="00043947"/>
    <w:rsid w:val="00057593"/>
    <w:rsid w:val="00082023"/>
    <w:rsid w:val="000954AC"/>
    <w:rsid w:val="000A7A7A"/>
    <w:rsid w:val="000B4E46"/>
    <w:rsid w:val="000D04ED"/>
    <w:rsid w:val="000D079B"/>
    <w:rsid w:val="000D4C51"/>
    <w:rsid w:val="00132AA0"/>
    <w:rsid w:val="001813B3"/>
    <w:rsid w:val="0019493B"/>
    <w:rsid w:val="00274AAC"/>
    <w:rsid w:val="002C7DB5"/>
    <w:rsid w:val="003454FE"/>
    <w:rsid w:val="003A7BAF"/>
    <w:rsid w:val="0055471B"/>
    <w:rsid w:val="00591BB0"/>
    <w:rsid w:val="005B531C"/>
    <w:rsid w:val="005C1500"/>
    <w:rsid w:val="00607BB8"/>
    <w:rsid w:val="006452A3"/>
    <w:rsid w:val="006654A6"/>
    <w:rsid w:val="00692809"/>
    <w:rsid w:val="00702902"/>
    <w:rsid w:val="00754BD6"/>
    <w:rsid w:val="00755204"/>
    <w:rsid w:val="00766AC6"/>
    <w:rsid w:val="00851A1A"/>
    <w:rsid w:val="00861F13"/>
    <w:rsid w:val="008972C9"/>
    <w:rsid w:val="0092787F"/>
    <w:rsid w:val="009402B1"/>
    <w:rsid w:val="009474C4"/>
    <w:rsid w:val="00956153"/>
    <w:rsid w:val="009A7FC0"/>
    <w:rsid w:val="009D0898"/>
    <w:rsid w:val="00A402E1"/>
    <w:rsid w:val="00A440C1"/>
    <w:rsid w:val="00A54254"/>
    <w:rsid w:val="00AD4B7C"/>
    <w:rsid w:val="00AE53F8"/>
    <w:rsid w:val="00B26910"/>
    <w:rsid w:val="00B800AE"/>
    <w:rsid w:val="00BB1022"/>
    <w:rsid w:val="00C34990"/>
    <w:rsid w:val="00CA7EBF"/>
    <w:rsid w:val="00CC1997"/>
    <w:rsid w:val="00D24E1A"/>
    <w:rsid w:val="00D4555B"/>
    <w:rsid w:val="00D46271"/>
    <w:rsid w:val="00D9291F"/>
    <w:rsid w:val="00DA53CD"/>
    <w:rsid w:val="00DB4182"/>
    <w:rsid w:val="00DD7C7F"/>
    <w:rsid w:val="00E26D34"/>
    <w:rsid w:val="00E81092"/>
    <w:rsid w:val="00ED73DF"/>
    <w:rsid w:val="00F10E2F"/>
    <w:rsid w:val="00F930B5"/>
    <w:rsid w:val="00FB31F9"/>
    <w:rsid w:val="00FD1D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656664"/>
  <w15:chartTrackingRefBased/>
  <w15:docId w15:val="{1DBE31BA-6A6A-4001-AD84-516376BB8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2902"/>
    <w:rPr>
      <w:color w:val="0000FF" w:themeColor="hyperlink"/>
      <w:u w:val="single"/>
    </w:rPr>
  </w:style>
  <w:style w:type="character" w:styleId="UnresolvedMention">
    <w:name w:val="Unresolved Mention"/>
    <w:basedOn w:val="DefaultParagraphFont"/>
    <w:uiPriority w:val="99"/>
    <w:semiHidden/>
    <w:unhideWhenUsed/>
    <w:rsid w:val="00702902"/>
    <w:rPr>
      <w:color w:val="605E5C"/>
      <w:shd w:val="clear" w:color="auto" w:fill="E1DFDD"/>
    </w:rPr>
  </w:style>
  <w:style w:type="paragraph" w:styleId="Header">
    <w:name w:val="header"/>
    <w:basedOn w:val="Normal"/>
    <w:link w:val="HeaderChar"/>
    <w:uiPriority w:val="99"/>
    <w:unhideWhenUsed/>
    <w:rsid w:val="007029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2902"/>
  </w:style>
  <w:style w:type="paragraph" w:styleId="Footer">
    <w:name w:val="footer"/>
    <w:basedOn w:val="Normal"/>
    <w:link w:val="FooterChar"/>
    <w:uiPriority w:val="99"/>
    <w:unhideWhenUsed/>
    <w:rsid w:val="007029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2902"/>
  </w:style>
  <w:style w:type="paragraph" w:styleId="Revision">
    <w:name w:val="Revision"/>
    <w:hidden/>
    <w:uiPriority w:val="99"/>
    <w:semiHidden/>
    <w:rsid w:val="00274AA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leg.state.nv.u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leg.state.nv.u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3</Pages>
  <Words>1077</Words>
  <Characters>6145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Valdez</dc:creator>
  <cp:keywords/>
  <dc:description/>
  <cp:lastModifiedBy>Mason Bondi</cp:lastModifiedBy>
  <cp:revision>5</cp:revision>
  <cp:lastPrinted>2026-03-31T22:03:00Z</cp:lastPrinted>
  <dcterms:created xsi:type="dcterms:W3CDTF">2026-05-19T21:20:00Z</dcterms:created>
  <dcterms:modified xsi:type="dcterms:W3CDTF">2026-05-28T17:22:00Z</dcterms:modified>
</cp:coreProperties>
</file>