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03BBD" w14:textId="4886BA04" w:rsidR="00D7474D" w:rsidRPr="00D7474D" w:rsidRDefault="00D7474D" w:rsidP="00D7474D">
      <w:pPr>
        <w:jc w:val="center"/>
        <w:rPr>
          <w:rFonts w:ascii="Calibri" w:hAnsi="Calibri" w:cs="Calibri"/>
          <w:b/>
          <w:bCs/>
        </w:rPr>
      </w:pPr>
      <w:r w:rsidRPr="00D7474D">
        <w:rPr>
          <w:rFonts w:ascii="Calibri" w:hAnsi="Calibri" w:cs="Calibri"/>
          <w:b/>
          <w:bCs/>
        </w:rPr>
        <w:t>Scope of Work Requirements</w:t>
      </w:r>
      <w:r>
        <w:rPr>
          <w:rFonts w:ascii="Calibri" w:hAnsi="Calibri" w:cs="Calibri"/>
          <w:b/>
          <w:bCs/>
        </w:rPr>
        <w:t xml:space="preserve"> – Financial Auditing Services</w:t>
      </w:r>
    </w:p>
    <w:p w14:paraId="312AAA85" w14:textId="74AF2C7E" w:rsidR="00D7474D" w:rsidRPr="00D7474D" w:rsidRDefault="00D7474D" w:rsidP="00D7474D">
      <w:pPr>
        <w:rPr>
          <w:rFonts w:ascii="Calibri" w:hAnsi="Calibri" w:cs="Calibri"/>
        </w:rPr>
      </w:pPr>
    </w:p>
    <w:p w14:paraId="4CDC7D44" w14:textId="77777777" w:rsidR="00D7474D" w:rsidRPr="00D7474D" w:rsidRDefault="00D7474D" w:rsidP="00D7474D">
      <w:pPr>
        <w:rPr>
          <w:rFonts w:ascii="Calibri" w:hAnsi="Calibri" w:cs="Calibri"/>
          <w:b/>
          <w:bCs/>
        </w:rPr>
      </w:pPr>
      <w:r w:rsidRPr="00D7474D">
        <w:rPr>
          <w:rFonts w:ascii="Calibri" w:hAnsi="Calibri" w:cs="Calibri"/>
          <w:b/>
          <w:bCs/>
        </w:rPr>
        <w:t>1. Engagement Mandate</w:t>
      </w:r>
    </w:p>
    <w:p w14:paraId="41BE8873" w14:textId="77777777" w:rsidR="00D7474D" w:rsidRPr="00D7474D" w:rsidRDefault="00D7474D" w:rsidP="00D7474D">
      <w:pPr>
        <w:numPr>
          <w:ilvl w:val="0"/>
          <w:numId w:val="1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 xml:space="preserve">Perform an annual independent financial audit of the Board’s fiscal year ending </w:t>
      </w:r>
      <w:r w:rsidRPr="00D7474D">
        <w:rPr>
          <w:rFonts w:ascii="Calibri" w:hAnsi="Calibri" w:cs="Calibri"/>
          <w:b/>
          <w:bCs/>
        </w:rPr>
        <w:t>June 30</w:t>
      </w:r>
      <w:r w:rsidRPr="00D7474D">
        <w:rPr>
          <w:rFonts w:ascii="Calibri" w:hAnsi="Calibri" w:cs="Calibri"/>
        </w:rPr>
        <w:t xml:space="preserve"> in accordance with Nevada statutes and applicable professional standards.</w:t>
      </w:r>
    </w:p>
    <w:p w14:paraId="2A1D4B82" w14:textId="1960C0A4" w:rsidR="00D7474D" w:rsidRDefault="00D7474D" w:rsidP="00D7474D">
      <w:pPr>
        <w:numPr>
          <w:ilvl w:val="0"/>
          <w:numId w:val="1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Express an opinion on whether the Board’s financial statements present fairly, in all material respects, the financial position and results of operations.</w:t>
      </w:r>
    </w:p>
    <w:p w14:paraId="1D01819A" w14:textId="4A81D86F" w:rsidR="00D7474D" w:rsidRPr="00D7474D" w:rsidRDefault="00D7474D" w:rsidP="00D7474D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Deliver audited financial statements and report to the Board prior to November 15 of each year.</w:t>
      </w:r>
    </w:p>
    <w:p w14:paraId="40E67DE3" w14:textId="77777777" w:rsidR="00D7474D" w:rsidRPr="00D7474D" w:rsidRDefault="00D7474D" w:rsidP="00D7474D">
      <w:pPr>
        <w:rPr>
          <w:rFonts w:ascii="Calibri" w:hAnsi="Calibri" w:cs="Calibri"/>
          <w:b/>
          <w:bCs/>
        </w:rPr>
      </w:pPr>
      <w:r w:rsidRPr="00D7474D">
        <w:rPr>
          <w:rFonts w:ascii="Calibri" w:hAnsi="Calibri" w:cs="Calibri"/>
          <w:b/>
          <w:bCs/>
        </w:rPr>
        <w:t>2. Applicable Standards</w:t>
      </w:r>
    </w:p>
    <w:p w14:paraId="65784820" w14:textId="77777777" w:rsidR="00D7474D" w:rsidRPr="00D7474D" w:rsidRDefault="00D7474D" w:rsidP="00D7474D">
      <w:pPr>
        <w:numPr>
          <w:ilvl w:val="0"/>
          <w:numId w:val="2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U.S. Generally Accepted Auditing Standards (GAAS) issued by the AICPA.</w:t>
      </w:r>
    </w:p>
    <w:p w14:paraId="5273EB96" w14:textId="77777777" w:rsidR="00D7474D" w:rsidRPr="00D7474D" w:rsidRDefault="00D7474D" w:rsidP="00D7474D">
      <w:pPr>
        <w:numPr>
          <w:ilvl w:val="0"/>
          <w:numId w:val="2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Government Auditing Standards (GAGAS) issued by the U.S. GAO (“Yellow Book”).</w:t>
      </w:r>
    </w:p>
    <w:p w14:paraId="4421ABEA" w14:textId="77777777" w:rsidR="00D7474D" w:rsidRPr="00D7474D" w:rsidRDefault="00D7474D" w:rsidP="00D7474D">
      <w:pPr>
        <w:numPr>
          <w:ilvl w:val="0"/>
          <w:numId w:val="2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Uniform Guidance (2 CFR Part 200, Subpart F), if federal grant expenditures exceed the single-audit threshold.</w:t>
      </w:r>
    </w:p>
    <w:p w14:paraId="5ACD025A" w14:textId="77777777" w:rsidR="00D7474D" w:rsidRPr="00D7474D" w:rsidRDefault="00D7474D" w:rsidP="00D7474D">
      <w:pPr>
        <w:numPr>
          <w:ilvl w:val="0"/>
          <w:numId w:val="2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Nevada Revised Statutes NRS 631 and Nevada Administrative Code NAC 631 pertaining to fiscal oversight.</w:t>
      </w:r>
    </w:p>
    <w:p w14:paraId="05E02871" w14:textId="0AC01EBB" w:rsidR="00D7474D" w:rsidRPr="00D7474D" w:rsidRDefault="00D7474D" w:rsidP="00D7474D">
      <w:pPr>
        <w:rPr>
          <w:rFonts w:ascii="Calibri" w:hAnsi="Calibri" w:cs="Calibri"/>
        </w:rPr>
      </w:pPr>
    </w:p>
    <w:p w14:paraId="037C2031" w14:textId="77777777" w:rsidR="00D7474D" w:rsidRPr="00D7474D" w:rsidRDefault="00D7474D" w:rsidP="00D7474D">
      <w:pPr>
        <w:rPr>
          <w:rFonts w:ascii="Calibri" w:hAnsi="Calibri" w:cs="Calibri"/>
          <w:b/>
          <w:bCs/>
        </w:rPr>
      </w:pPr>
      <w:r w:rsidRPr="00D7474D">
        <w:rPr>
          <w:rFonts w:ascii="Calibri" w:hAnsi="Calibri" w:cs="Calibri"/>
          <w:b/>
          <w:bCs/>
        </w:rPr>
        <w:t>3. Audit Objectives</w:t>
      </w:r>
    </w:p>
    <w:p w14:paraId="4BEBA090" w14:textId="77777777" w:rsidR="00D7474D" w:rsidRPr="00D7474D" w:rsidRDefault="00D7474D" w:rsidP="00D7474D">
      <w:pPr>
        <w:numPr>
          <w:ilvl w:val="0"/>
          <w:numId w:val="3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Determine whether the Board’s financial statements are free of material misstatement, whether due to fraud or error.</w:t>
      </w:r>
    </w:p>
    <w:p w14:paraId="297B86F6" w14:textId="77777777" w:rsidR="00D7474D" w:rsidRPr="00D7474D" w:rsidRDefault="00D7474D" w:rsidP="00D7474D">
      <w:pPr>
        <w:numPr>
          <w:ilvl w:val="0"/>
          <w:numId w:val="3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Evaluate the design and operating effectiveness of internal controls over:</w:t>
      </w:r>
    </w:p>
    <w:p w14:paraId="02F54C42" w14:textId="77777777" w:rsidR="00D7474D" w:rsidRPr="00D7474D" w:rsidRDefault="00D7474D" w:rsidP="00D7474D">
      <w:pPr>
        <w:numPr>
          <w:ilvl w:val="1"/>
          <w:numId w:val="3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Cash receipts and disbursements</w:t>
      </w:r>
    </w:p>
    <w:p w14:paraId="177B3EFE" w14:textId="77777777" w:rsidR="00D7474D" w:rsidRPr="00D7474D" w:rsidRDefault="00D7474D" w:rsidP="00D7474D">
      <w:pPr>
        <w:numPr>
          <w:ilvl w:val="1"/>
          <w:numId w:val="3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Payroll processing</w:t>
      </w:r>
    </w:p>
    <w:p w14:paraId="6E2C66E5" w14:textId="77777777" w:rsidR="00D7474D" w:rsidRPr="00D7474D" w:rsidRDefault="00D7474D" w:rsidP="00D7474D">
      <w:pPr>
        <w:numPr>
          <w:ilvl w:val="1"/>
          <w:numId w:val="3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Licensing revenues and trust funds</w:t>
      </w:r>
    </w:p>
    <w:p w14:paraId="3874611E" w14:textId="77777777" w:rsidR="00D7474D" w:rsidRPr="00D7474D" w:rsidRDefault="00D7474D" w:rsidP="00D7474D">
      <w:pPr>
        <w:numPr>
          <w:ilvl w:val="1"/>
          <w:numId w:val="3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Purchasing, contracting, and travel expenditures</w:t>
      </w:r>
    </w:p>
    <w:p w14:paraId="63BE9489" w14:textId="77777777" w:rsidR="00D7474D" w:rsidRPr="00D7474D" w:rsidRDefault="00D7474D" w:rsidP="00D7474D">
      <w:pPr>
        <w:numPr>
          <w:ilvl w:val="0"/>
          <w:numId w:val="3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Assess compliance with:</w:t>
      </w:r>
    </w:p>
    <w:p w14:paraId="21554767" w14:textId="77777777" w:rsidR="00D7474D" w:rsidRPr="00D7474D" w:rsidRDefault="00D7474D" w:rsidP="00D7474D">
      <w:pPr>
        <w:numPr>
          <w:ilvl w:val="1"/>
          <w:numId w:val="3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GASB pronouncements adopted by the Board</w:t>
      </w:r>
    </w:p>
    <w:p w14:paraId="5FA10904" w14:textId="77777777" w:rsidR="00D7474D" w:rsidRPr="00D7474D" w:rsidRDefault="00D7474D" w:rsidP="00D7474D">
      <w:pPr>
        <w:numPr>
          <w:ilvl w:val="1"/>
          <w:numId w:val="3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State budgetary and procurement requirements</w:t>
      </w:r>
    </w:p>
    <w:p w14:paraId="3FE3CD0C" w14:textId="77777777" w:rsidR="00D7474D" w:rsidRPr="00D7474D" w:rsidRDefault="00D7474D" w:rsidP="00D7474D">
      <w:pPr>
        <w:numPr>
          <w:ilvl w:val="1"/>
          <w:numId w:val="3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lastRenderedPageBreak/>
        <w:t>Record-retention provisions and grant agreements</w:t>
      </w:r>
    </w:p>
    <w:p w14:paraId="213E2319" w14:textId="77777777" w:rsidR="00D7474D" w:rsidRPr="00D7474D" w:rsidRDefault="00D7474D" w:rsidP="00D7474D">
      <w:pPr>
        <w:numPr>
          <w:ilvl w:val="0"/>
          <w:numId w:val="3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Provide recommendations that strengthen controls and improve operational efficiency.</w:t>
      </w:r>
    </w:p>
    <w:p w14:paraId="620C64E5" w14:textId="77777777" w:rsidR="00D7474D" w:rsidRPr="00D7474D" w:rsidRDefault="00D7474D" w:rsidP="00D7474D">
      <w:pPr>
        <w:rPr>
          <w:rFonts w:ascii="Calibri" w:hAnsi="Calibri" w:cs="Calibri"/>
          <w:b/>
          <w:bCs/>
        </w:rPr>
      </w:pPr>
      <w:r w:rsidRPr="00D7474D">
        <w:rPr>
          <w:rFonts w:ascii="Calibri" w:hAnsi="Calibri" w:cs="Calibri"/>
          <w:b/>
          <w:bCs/>
        </w:rPr>
        <w:t>Scope of Work Tasks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6"/>
        <w:gridCol w:w="7044"/>
      </w:tblGrid>
      <w:tr w:rsidR="00D7474D" w:rsidRPr="00D7474D" w14:paraId="5529517F" w14:textId="77777777" w:rsidTr="00D7474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08796C9" w14:textId="77777777" w:rsidR="00D7474D" w:rsidRPr="00D7474D" w:rsidRDefault="00D7474D" w:rsidP="00D7474D">
            <w:pPr>
              <w:rPr>
                <w:rFonts w:ascii="Calibri" w:hAnsi="Calibri" w:cs="Calibri"/>
                <w:b/>
                <w:bCs/>
              </w:rPr>
            </w:pPr>
            <w:r w:rsidRPr="00D7474D">
              <w:rPr>
                <w:rFonts w:ascii="Calibri" w:hAnsi="Calibri" w:cs="Calibri"/>
                <w:b/>
                <w:bCs/>
              </w:rPr>
              <w:t>Phase</w:t>
            </w:r>
          </w:p>
        </w:tc>
        <w:tc>
          <w:tcPr>
            <w:tcW w:w="0" w:type="auto"/>
            <w:vAlign w:val="center"/>
            <w:hideMark/>
          </w:tcPr>
          <w:p w14:paraId="3CB05E95" w14:textId="77777777" w:rsidR="00D7474D" w:rsidRPr="00D7474D" w:rsidRDefault="00D7474D" w:rsidP="00D7474D">
            <w:pPr>
              <w:rPr>
                <w:rFonts w:ascii="Calibri" w:hAnsi="Calibri" w:cs="Calibri"/>
                <w:b/>
                <w:bCs/>
              </w:rPr>
            </w:pPr>
            <w:r w:rsidRPr="00D7474D">
              <w:rPr>
                <w:rFonts w:ascii="Calibri" w:hAnsi="Calibri" w:cs="Calibri"/>
                <w:b/>
                <w:bCs/>
              </w:rPr>
              <w:t>Key Requirements</w:t>
            </w:r>
          </w:p>
        </w:tc>
      </w:tr>
      <w:tr w:rsidR="00D7474D" w:rsidRPr="00D7474D" w14:paraId="322748C1" w14:textId="77777777" w:rsidTr="00D74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84709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  <w:b/>
                <w:bCs/>
              </w:rPr>
              <w:t>A. Planning &amp; Risk Assessment</w:t>
            </w:r>
          </w:p>
        </w:tc>
        <w:tc>
          <w:tcPr>
            <w:tcW w:w="0" w:type="auto"/>
            <w:vAlign w:val="center"/>
            <w:hideMark/>
          </w:tcPr>
          <w:p w14:paraId="7D39EC33" w14:textId="00BED748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</w:rPr>
              <w:t xml:space="preserve">• Conduct entrance conference with Executive Director, </w:t>
            </w:r>
            <w:r>
              <w:rPr>
                <w:rFonts w:ascii="Calibri" w:hAnsi="Calibri" w:cs="Calibri"/>
              </w:rPr>
              <w:t>Secretary-</w:t>
            </w:r>
            <w:r w:rsidRPr="00D7474D">
              <w:rPr>
                <w:rFonts w:ascii="Calibri" w:hAnsi="Calibri" w:cs="Calibri"/>
              </w:rPr>
              <w:t>Treasurer, CPA, and Bookkeeper.</w:t>
            </w:r>
            <w:r w:rsidRPr="00D7474D">
              <w:rPr>
                <w:rFonts w:ascii="Calibri" w:hAnsi="Calibri" w:cs="Calibri"/>
              </w:rPr>
              <w:br/>
              <w:t>• Obtain and review prior-year audit workpapers and management letter.</w:t>
            </w:r>
            <w:r w:rsidRPr="00D7474D">
              <w:rPr>
                <w:rFonts w:ascii="Calibri" w:hAnsi="Calibri" w:cs="Calibri"/>
              </w:rPr>
              <w:br/>
              <w:t>• Perform preliminary analytical procedures using current-year QuickBooks (QBO) trial balance and Airtable financial datasets.</w:t>
            </w:r>
            <w:r w:rsidRPr="00D7474D">
              <w:rPr>
                <w:rFonts w:ascii="Calibri" w:hAnsi="Calibri" w:cs="Calibri"/>
              </w:rPr>
              <w:br/>
              <w:t xml:space="preserve">• Prepare a detailed </w:t>
            </w:r>
            <w:r w:rsidRPr="00D7474D">
              <w:rPr>
                <w:rFonts w:ascii="Calibri" w:hAnsi="Calibri" w:cs="Calibri"/>
                <w:b/>
                <w:bCs/>
              </w:rPr>
              <w:t>Prepared-By-Client (PBC) list</w:t>
            </w:r>
            <w:r w:rsidRPr="00D7474D">
              <w:rPr>
                <w:rFonts w:ascii="Calibri" w:hAnsi="Calibri" w:cs="Calibri"/>
              </w:rPr>
              <w:t xml:space="preserve"> and agree delivery timelines.</w:t>
            </w:r>
          </w:p>
        </w:tc>
      </w:tr>
      <w:tr w:rsidR="00D7474D" w:rsidRPr="00D7474D" w14:paraId="61876042" w14:textId="77777777" w:rsidTr="00D74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EE111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  <w:b/>
                <w:bCs/>
              </w:rPr>
              <w:t>B. Internal-Control Evaluation</w:t>
            </w:r>
          </w:p>
        </w:tc>
        <w:tc>
          <w:tcPr>
            <w:tcW w:w="0" w:type="auto"/>
            <w:vAlign w:val="center"/>
            <w:hideMark/>
          </w:tcPr>
          <w:p w14:paraId="43AD118E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</w:rPr>
              <w:t>• Document significant transaction cycles (cash, revenues, payroll, A/P, A/R, fixed assets).</w:t>
            </w:r>
            <w:r w:rsidRPr="00D7474D">
              <w:rPr>
                <w:rFonts w:ascii="Calibri" w:hAnsi="Calibri" w:cs="Calibri"/>
              </w:rPr>
              <w:br/>
              <w:t>• Perform walkthroughs and test samples for key control activities identified in the Board’s accounting policy manual.</w:t>
            </w:r>
            <w:r w:rsidRPr="00D7474D">
              <w:rPr>
                <w:rFonts w:ascii="Calibri" w:hAnsi="Calibri" w:cs="Calibri"/>
              </w:rPr>
              <w:br/>
              <w:t>• Evaluate the integration controls between Airtable and QBO data flows.</w:t>
            </w:r>
          </w:p>
        </w:tc>
      </w:tr>
      <w:tr w:rsidR="00D7474D" w:rsidRPr="00D7474D" w14:paraId="43E07BFD" w14:textId="77777777" w:rsidTr="00D74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49E7E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  <w:b/>
                <w:bCs/>
              </w:rPr>
              <w:t>C. Substantive Testing</w:t>
            </w:r>
          </w:p>
        </w:tc>
        <w:tc>
          <w:tcPr>
            <w:tcW w:w="0" w:type="auto"/>
            <w:vAlign w:val="center"/>
            <w:hideMark/>
          </w:tcPr>
          <w:p w14:paraId="77C10B6E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</w:rPr>
              <w:t>• Confirm 100 % of bank and investment account balances directly with financial institutions.</w:t>
            </w:r>
            <w:r w:rsidRPr="00D7474D">
              <w:rPr>
                <w:rFonts w:ascii="Calibri" w:hAnsi="Calibri" w:cs="Calibri"/>
              </w:rPr>
              <w:br/>
              <w:t>• Test a statistically valid sample of disbursements (checks, ACH, wires) for proper authorization, support, account coding, and Board approval.</w:t>
            </w:r>
            <w:r w:rsidRPr="00D7474D">
              <w:rPr>
                <w:rFonts w:ascii="Calibri" w:hAnsi="Calibri" w:cs="Calibri"/>
              </w:rPr>
              <w:br/>
              <w:t>• Test licensing revenue completeness via reconciliation of Airtable license database to QBO receipts.</w:t>
            </w:r>
            <w:r w:rsidRPr="00D7474D">
              <w:rPr>
                <w:rFonts w:ascii="Calibri" w:hAnsi="Calibri" w:cs="Calibri"/>
              </w:rPr>
              <w:br/>
              <w:t>• Verify payroll amounts against State payroll system registers and Board-approved pay rates.</w:t>
            </w:r>
            <w:r w:rsidRPr="00D7474D">
              <w:rPr>
                <w:rFonts w:ascii="Calibri" w:hAnsi="Calibri" w:cs="Calibri"/>
              </w:rPr>
              <w:br/>
              <w:t>• Inspect fixed-asset additions, disposals, and calculate depreciation accuracy.</w:t>
            </w:r>
          </w:p>
        </w:tc>
      </w:tr>
      <w:tr w:rsidR="00D7474D" w:rsidRPr="00D7474D" w14:paraId="063AB970" w14:textId="77777777" w:rsidTr="00D74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16AA9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  <w:b/>
                <w:bCs/>
              </w:rPr>
              <w:t>D. Compliance &amp; Single-Audit Procedures</w:t>
            </w:r>
          </w:p>
        </w:tc>
        <w:tc>
          <w:tcPr>
            <w:tcW w:w="0" w:type="auto"/>
            <w:vAlign w:val="center"/>
            <w:hideMark/>
          </w:tcPr>
          <w:p w14:paraId="4F658F63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</w:rPr>
              <w:t>• If applicable, perform major-program determination and test federal grant compliance requirements (allowable costs, reporting, sub-recipient monitoring).</w:t>
            </w:r>
          </w:p>
        </w:tc>
      </w:tr>
      <w:tr w:rsidR="00D7474D" w:rsidRPr="00D7474D" w14:paraId="0053F6DD" w14:textId="77777777" w:rsidTr="00D74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8A374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  <w:b/>
                <w:bCs/>
              </w:rPr>
              <w:lastRenderedPageBreak/>
              <w:t>E. Information-Systems Review (Read-Only)</w:t>
            </w:r>
          </w:p>
        </w:tc>
        <w:tc>
          <w:tcPr>
            <w:tcW w:w="0" w:type="auto"/>
            <w:vAlign w:val="center"/>
            <w:hideMark/>
          </w:tcPr>
          <w:p w14:paraId="18D36199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</w:rPr>
              <w:t>• Assess logical access, change-management, and backup controls for QBO and Airtable environments.</w:t>
            </w:r>
            <w:r w:rsidRPr="00D7474D">
              <w:rPr>
                <w:rFonts w:ascii="Calibri" w:hAnsi="Calibri" w:cs="Calibri"/>
              </w:rPr>
              <w:br/>
              <w:t>• Perform data-analytics queries for unusual transactions, duplicate payments, or outlier amounts.</w:t>
            </w:r>
          </w:p>
        </w:tc>
      </w:tr>
      <w:tr w:rsidR="00D7474D" w:rsidRPr="00D7474D" w14:paraId="5B550B65" w14:textId="77777777" w:rsidTr="00D74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22C51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  <w:b/>
                <w:bCs/>
              </w:rPr>
              <w:t>F. Reporting &amp; Communication</w:t>
            </w:r>
          </w:p>
        </w:tc>
        <w:tc>
          <w:tcPr>
            <w:tcW w:w="0" w:type="auto"/>
            <w:vAlign w:val="center"/>
            <w:hideMark/>
          </w:tcPr>
          <w:p w14:paraId="0FDAE377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</w:rPr>
              <w:t>• Hold periodic status meetings (bi-weekly during fieldwork) to discuss preliminary findings.</w:t>
            </w:r>
            <w:r w:rsidRPr="00D7474D">
              <w:rPr>
                <w:rFonts w:ascii="Calibri" w:hAnsi="Calibri" w:cs="Calibri"/>
              </w:rPr>
              <w:br/>
              <w:t xml:space="preserve">• Deliver a </w:t>
            </w:r>
            <w:r w:rsidRPr="00D7474D">
              <w:rPr>
                <w:rFonts w:ascii="Calibri" w:hAnsi="Calibri" w:cs="Calibri"/>
                <w:b/>
                <w:bCs/>
              </w:rPr>
              <w:t>draft audit report</w:t>
            </w:r>
            <w:r w:rsidRPr="00D7474D">
              <w:rPr>
                <w:rFonts w:ascii="Calibri" w:hAnsi="Calibri" w:cs="Calibri"/>
              </w:rPr>
              <w:t xml:space="preserve"> and </w:t>
            </w:r>
            <w:r w:rsidRPr="00D7474D">
              <w:rPr>
                <w:rFonts w:ascii="Calibri" w:hAnsi="Calibri" w:cs="Calibri"/>
                <w:b/>
                <w:bCs/>
              </w:rPr>
              <w:t>management letter</w:t>
            </w:r>
            <w:r w:rsidRPr="00D7474D">
              <w:rPr>
                <w:rFonts w:ascii="Calibri" w:hAnsi="Calibri" w:cs="Calibri"/>
              </w:rPr>
              <w:t xml:space="preserve"> no later than </w:t>
            </w:r>
            <w:r w:rsidRPr="00D7474D">
              <w:rPr>
                <w:rFonts w:ascii="Calibri" w:hAnsi="Calibri" w:cs="Calibri"/>
                <w:b/>
                <w:bCs/>
              </w:rPr>
              <w:t>90 days after fiscal year-end</w:t>
            </w:r>
            <w:r w:rsidRPr="00D7474D">
              <w:rPr>
                <w:rFonts w:ascii="Calibri" w:hAnsi="Calibri" w:cs="Calibri"/>
              </w:rPr>
              <w:t>.</w:t>
            </w:r>
            <w:r w:rsidRPr="00D7474D">
              <w:rPr>
                <w:rFonts w:ascii="Calibri" w:hAnsi="Calibri" w:cs="Calibri"/>
              </w:rPr>
              <w:br/>
              <w:t>• Conduct an exit conference with the Board’s Audit Committee and management.</w:t>
            </w:r>
            <w:r w:rsidRPr="00D7474D">
              <w:rPr>
                <w:rFonts w:ascii="Calibri" w:hAnsi="Calibri" w:cs="Calibri"/>
              </w:rPr>
              <w:br/>
              <w:t xml:space="preserve">• Issue the </w:t>
            </w:r>
            <w:r w:rsidRPr="00D7474D">
              <w:rPr>
                <w:rFonts w:ascii="Calibri" w:hAnsi="Calibri" w:cs="Calibri"/>
                <w:b/>
                <w:bCs/>
              </w:rPr>
              <w:t>final audit report</w:t>
            </w:r>
            <w:r w:rsidRPr="00D7474D">
              <w:rPr>
                <w:rFonts w:ascii="Calibri" w:hAnsi="Calibri" w:cs="Calibri"/>
              </w:rPr>
              <w:t xml:space="preserve">, including: </w:t>
            </w:r>
            <w:r w:rsidRPr="00D7474D">
              <w:rPr>
                <w:rFonts w:ascii="Calibri" w:hAnsi="Calibri" w:cs="Calibri"/>
              </w:rPr>
              <w:t> </w:t>
            </w:r>
            <w:r w:rsidRPr="00D7474D">
              <w:rPr>
                <w:rFonts w:ascii="Calibri" w:hAnsi="Calibri" w:cs="Calibri"/>
              </w:rPr>
              <w:t>– Independent Auditor’s Report (opinion)</w:t>
            </w:r>
            <w:r w:rsidRPr="00D7474D">
              <w:rPr>
                <w:rFonts w:ascii="Calibri" w:hAnsi="Calibri" w:cs="Calibri"/>
              </w:rPr>
              <w:t> </w:t>
            </w:r>
            <w:r w:rsidRPr="00D7474D">
              <w:rPr>
                <w:rFonts w:ascii="Calibri" w:hAnsi="Calibri" w:cs="Calibri"/>
              </w:rPr>
              <w:t>– Basic financial statements</w:t>
            </w:r>
            <w:r w:rsidRPr="00D7474D">
              <w:rPr>
                <w:rFonts w:ascii="Calibri" w:hAnsi="Calibri" w:cs="Calibri"/>
              </w:rPr>
              <w:t> </w:t>
            </w:r>
            <w:r w:rsidRPr="00D7474D">
              <w:rPr>
                <w:rFonts w:ascii="Calibri" w:hAnsi="Calibri" w:cs="Calibri"/>
              </w:rPr>
              <w:t>– Required Supplementary Information (RSI)</w:t>
            </w:r>
            <w:r w:rsidRPr="00D7474D">
              <w:rPr>
                <w:rFonts w:ascii="Calibri" w:hAnsi="Calibri" w:cs="Calibri"/>
              </w:rPr>
              <w:t> </w:t>
            </w:r>
            <w:r w:rsidRPr="00D7474D">
              <w:rPr>
                <w:rFonts w:ascii="Calibri" w:hAnsi="Calibri" w:cs="Calibri"/>
              </w:rPr>
              <w:t>– Yellow-Book findings and responses</w:t>
            </w:r>
            <w:r w:rsidRPr="00D7474D">
              <w:rPr>
                <w:rFonts w:ascii="Calibri" w:hAnsi="Calibri" w:cs="Calibri"/>
              </w:rPr>
              <w:t> </w:t>
            </w:r>
            <w:r w:rsidRPr="00D7474D">
              <w:rPr>
                <w:rFonts w:ascii="Calibri" w:hAnsi="Calibri" w:cs="Calibri"/>
              </w:rPr>
              <w:t>– Single-audit schedule of findings, if required.</w:t>
            </w:r>
          </w:p>
        </w:tc>
      </w:tr>
      <w:tr w:rsidR="00D7474D" w:rsidRPr="00D7474D" w14:paraId="474B81C4" w14:textId="77777777" w:rsidTr="00D74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A30040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  <w:b/>
                <w:bCs/>
              </w:rPr>
              <w:t>G. Follow-Up &amp; Presentation</w:t>
            </w:r>
          </w:p>
        </w:tc>
        <w:tc>
          <w:tcPr>
            <w:tcW w:w="0" w:type="auto"/>
            <w:vAlign w:val="center"/>
            <w:hideMark/>
          </w:tcPr>
          <w:p w14:paraId="504D79EE" w14:textId="77777777" w:rsidR="00D7474D" w:rsidRPr="00D7474D" w:rsidRDefault="00D7474D" w:rsidP="00D7474D">
            <w:pPr>
              <w:rPr>
                <w:rFonts w:ascii="Calibri" w:hAnsi="Calibri" w:cs="Calibri"/>
              </w:rPr>
            </w:pPr>
            <w:r w:rsidRPr="00D7474D">
              <w:rPr>
                <w:rFonts w:ascii="Calibri" w:hAnsi="Calibri" w:cs="Calibri"/>
              </w:rPr>
              <w:t>• Present audit results at a public Board meeting; discuss significant deficiencies, material weaknesses, and corrective-action plans.</w:t>
            </w:r>
            <w:r w:rsidRPr="00D7474D">
              <w:rPr>
                <w:rFonts w:ascii="Calibri" w:hAnsi="Calibri" w:cs="Calibri"/>
              </w:rPr>
              <w:br/>
              <w:t>• Provide a written status update on prior-year findings resolution.</w:t>
            </w:r>
          </w:p>
        </w:tc>
      </w:tr>
    </w:tbl>
    <w:p w14:paraId="36BE2208" w14:textId="26E855AA" w:rsidR="00D7474D" w:rsidRPr="00D7474D" w:rsidRDefault="00D7474D" w:rsidP="00D7474D">
      <w:pPr>
        <w:rPr>
          <w:rFonts w:ascii="Calibri" w:hAnsi="Calibri" w:cs="Calibri"/>
        </w:rPr>
      </w:pPr>
    </w:p>
    <w:p w14:paraId="372C60FA" w14:textId="77777777" w:rsidR="00D7474D" w:rsidRPr="00D7474D" w:rsidRDefault="00D7474D" w:rsidP="00D7474D">
      <w:pPr>
        <w:rPr>
          <w:rFonts w:ascii="Calibri" w:hAnsi="Calibri" w:cs="Calibri"/>
          <w:b/>
          <w:bCs/>
        </w:rPr>
      </w:pPr>
      <w:r w:rsidRPr="00D7474D">
        <w:rPr>
          <w:rFonts w:ascii="Calibri" w:hAnsi="Calibri" w:cs="Calibri"/>
          <w:b/>
          <w:bCs/>
        </w:rPr>
        <w:t>5. Collaboration &amp; Data Access</w:t>
      </w:r>
    </w:p>
    <w:p w14:paraId="3C912904" w14:textId="77777777" w:rsidR="00D7474D" w:rsidRPr="00D7474D" w:rsidRDefault="00D7474D" w:rsidP="00D7474D">
      <w:pPr>
        <w:numPr>
          <w:ilvl w:val="0"/>
          <w:numId w:val="4"/>
        </w:numPr>
        <w:rPr>
          <w:rFonts w:ascii="Calibri" w:hAnsi="Calibri" w:cs="Calibri"/>
        </w:rPr>
      </w:pPr>
      <w:r w:rsidRPr="00D7474D">
        <w:rPr>
          <w:rFonts w:ascii="Calibri" w:hAnsi="Calibri" w:cs="Calibri"/>
          <w:b/>
          <w:bCs/>
        </w:rPr>
        <w:t>QuickBooks Online:</w:t>
      </w:r>
      <w:r w:rsidRPr="00D7474D">
        <w:rPr>
          <w:rFonts w:ascii="Calibri" w:hAnsi="Calibri" w:cs="Calibri"/>
        </w:rPr>
        <w:t xml:space="preserve"> Auditor will receive read-only accountant access for the audit period; export capabilities limited to trial balances, general ledgers, and supporting journals.</w:t>
      </w:r>
    </w:p>
    <w:p w14:paraId="27DF6242" w14:textId="77777777" w:rsidR="00D7474D" w:rsidRPr="00D7474D" w:rsidRDefault="00D7474D" w:rsidP="00D7474D">
      <w:pPr>
        <w:numPr>
          <w:ilvl w:val="0"/>
          <w:numId w:val="4"/>
        </w:numPr>
        <w:rPr>
          <w:rFonts w:ascii="Calibri" w:hAnsi="Calibri" w:cs="Calibri"/>
        </w:rPr>
      </w:pPr>
      <w:r w:rsidRPr="00D7474D">
        <w:rPr>
          <w:rFonts w:ascii="Calibri" w:hAnsi="Calibri" w:cs="Calibri"/>
          <w:b/>
          <w:bCs/>
        </w:rPr>
        <w:t>Airtable:</w:t>
      </w:r>
      <w:r w:rsidRPr="00D7474D">
        <w:rPr>
          <w:rFonts w:ascii="Calibri" w:hAnsi="Calibri" w:cs="Calibri"/>
        </w:rPr>
        <w:t xml:space="preserve"> Auditor will be granted reviewer rights to the Financial Close, Vendor, and Fixed-Asset bases; PBC items will be exchanged through a designated “Audit Requests” table.</w:t>
      </w:r>
    </w:p>
    <w:p w14:paraId="29EA4238" w14:textId="2C228D7B" w:rsidR="00D7474D" w:rsidRPr="00D7474D" w:rsidRDefault="00D7474D" w:rsidP="00D7474D">
      <w:pPr>
        <w:numPr>
          <w:ilvl w:val="0"/>
          <w:numId w:val="4"/>
        </w:numPr>
        <w:rPr>
          <w:rFonts w:ascii="Calibri" w:hAnsi="Calibri" w:cs="Calibri"/>
        </w:rPr>
      </w:pPr>
      <w:r w:rsidRPr="00D7474D">
        <w:rPr>
          <w:rFonts w:ascii="Calibri" w:hAnsi="Calibri" w:cs="Calibri"/>
          <w:b/>
          <w:bCs/>
        </w:rPr>
        <w:t>Secure File Exchange:</w:t>
      </w:r>
      <w:r w:rsidRPr="00D7474D">
        <w:rPr>
          <w:rFonts w:ascii="Calibri" w:hAnsi="Calibri" w:cs="Calibri"/>
        </w:rPr>
        <w:t xml:space="preserve"> All workpapers and client documents will be transmitted via an encrypted portal that meets State cybersecurity requirements.</w:t>
      </w:r>
    </w:p>
    <w:p w14:paraId="1AFB3809" w14:textId="77777777" w:rsidR="00D7474D" w:rsidRPr="00D7474D" w:rsidRDefault="00D7474D" w:rsidP="00D7474D">
      <w:pPr>
        <w:rPr>
          <w:rFonts w:ascii="Calibri" w:hAnsi="Calibri" w:cs="Calibri"/>
          <w:b/>
          <w:bCs/>
        </w:rPr>
      </w:pPr>
      <w:r w:rsidRPr="00D7474D">
        <w:rPr>
          <w:rFonts w:ascii="Calibri" w:hAnsi="Calibri" w:cs="Calibri"/>
          <w:b/>
          <w:bCs/>
        </w:rPr>
        <w:t>6. Deliverables &amp; Deadlines</w:t>
      </w:r>
    </w:p>
    <w:p w14:paraId="32A17501" w14:textId="77777777" w:rsidR="00D7474D" w:rsidRPr="00D7474D" w:rsidRDefault="00D7474D" w:rsidP="00D7474D">
      <w:pPr>
        <w:numPr>
          <w:ilvl w:val="0"/>
          <w:numId w:val="5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 xml:space="preserve">Written audit plan and PBC list – </w:t>
      </w:r>
      <w:r w:rsidRPr="00D7474D">
        <w:rPr>
          <w:rFonts w:ascii="Calibri" w:hAnsi="Calibri" w:cs="Calibri"/>
          <w:i/>
          <w:iCs/>
        </w:rPr>
        <w:t>within 15 days of engagement execution</w:t>
      </w:r>
      <w:r w:rsidRPr="00D7474D">
        <w:rPr>
          <w:rFonts w:ascii="Calibri" w:hAnsi="Calibri" w:cs="Calibri"/>
        </w:rPr>
        <w:t>.</w:t>
      </w:r>
    </w:p>
    <w:p w14:paraId="771288FE" w14:textId="77777777" w:rsidR="00D7474D" w:rsidRPr="00D7474D" w:rsidRDefault="00D7474D" w:rsidP="00D7474D">
      <w:pPr>
        <w:numPr>
          <w:ilvl w:val="0"/>
          <w:numId w:val="5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 xml:space="preserve">Interim control-deficiency memo (if critical issues arise) – </w:t>
      </w:r>
      <w:r w:rsidRPr="00D7474D">
        <w:rPr>
          <w:rFonts w:ascii="Calibri" w:hAnsi="Calibri" w:cs="Calibri"/>
          <w:i/>
          <w:iCs/>
        </w:rPr>
        <w:t>within 5 business days of discovery</w:t>
      </w:r>
      <w:r w:rsidRPr="00D7474D">
        <w:rPr>
          <w:rFonts w:ascii="Calibri" w:hAnsi="Calibri" w:cs="Calibri"/>
        </w:rPr>
        <w:t>.</w:t>
      </w:r>
    </w:p>
    <w:p w14:paraId="1D1E6C1D" w14:textId="77777777" w:rsidR="00D7474D" w:rsidRPr="00D7474D" w:rsidRDefault="00D7474D" w:rsidP="00D7474D">
      <w:pPr>
        <w:numPr>
          <w:ilvl w:val="0"/>
          <w:numId w:val="5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lastRenderedPageBreak/>
        <w:t xml:space="preserve">Draft audit report &amp; management letter – </w:t>
      </w:r>
      <w:r w:rsidRPr="00D7474D">
        <w:rPr>
          <w:rFonts w:ascii="Calibri" w:hAnsi="Calibri" w:cs="Calibri"/>
          <w:i/>
          <w:iCs/>
        </w:rPr>
        <w:t>by September 30</w:t>
      </w:r>
      <w:r w:rsidRPr="00D7474D">
        <w:rPr>
          <w:rFonts w:ascii="Calibri" w:hAnsi="Calibri" w:cs="Calibri"/>
        </w:rPr>
        <w:t>.</w:t>
      </w:r>
    </w:p>
    <w:p w14:paraId="3326677B" w14:textId="0FA6FE85" w:rsidR="00D7474D" w:rsidRPr="00D7474D" w:rsidRDefault="00D7474D" w:rsidP="00D7474D">
      <w:pPr>
        <w:numPr>
          <w:ilvl w:val="0"/>
          <w:numId w:val="5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 xml:space="preserve">Final audit report, bound PDF, and searchable workpaper index – </w:t>
      </w:r>
      <w:r w:rsidRPr="00D7474D">
        <w:rPr>
          <w:rFonts w:ascii="Calibri" w:hAnsi="Calibri" w:cs="Calibri"/>
          <w:i/>
          <w:iCs/>
        </w:rPr>
        <w:t xml:space="preserve">by </w:t>
      </w:r>
      <w:r>
        <w:rPr>
          <w:rFonts w:ascii="Calibri" w:hAnsi="Calibri" w:cs="Calibri"/>
          <w:i/>
          <w:iCs/>
        </w:rPr>
        <w:t>November</w:t>
      </w:r>
      <w:r w:rsidRPr="00D7474D">
        <w:rPr>
          <w:rFonts w:ascii="Calibri" w:hAnsi="Calibri" w:cs="Calibri"/>
          <w:i/>
          <w:iCs/>
        </w:rPr>
        <w:t xml:space="preserve"> 15</w:t>
      </w:r>
      <w:r w:rsidRPr="00D7474D">
        <w:rPr>
          <w:rFonts w:ascii="Calibri" w:hAnsi="Calibri" w:cs="Calibri"/>
        </w:rPr>
        <w:t>.</w:t>
      </w:r>
    </w:p>
    <w:p w14:paraId="25DB90D3" w14:textId="77777777" w:rsidR="00D7474D" w:rsidRPr="00D7474D" w:rsidRDefault="00D7474D" w:rsidP="00D7474D">
      <w:pPr>
        <w:rPr>
          <w:rFonts w:ascii="Calibri" w:hAnsi="Calibri" w:cs="Calibri"/>
          <w:b/>
          <w:bCs/>
        </w:rPr>
      </w:pPr>
      <w:r w:rsidRPr="00D7474D">
        <w:rPr>
          <w:rFonts w:ascii="Calibri" w:hAnsi="Calibri" w:cs="Calibri"/>
          <w:b/>
          <w:bCs/>
        </w:rPr>
        <w:t>7. Independence, Ethics, and Confidentiality</w:t>
      </w:r>
    </w:p>
    <w:p w14:paraId="734FA51F" w14:textId="77777777" w:rsidR="00D7474D" w:rsidRPr="00D7474D" w:rsidRDefault="00D7474D" w:rsidP="00D7474D">
      <w:pPr>
        <w:numPr>
          <w:ilvl w:val="0"/>
          <w:numId w:val="6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Affirm auditor independence in accordance with AICPA Code of Professional Conduct and Yellow-Book Independence rules.</w:t>
      </w:r>
    </w:p>
    <w:p w14:paraId="1DC5E7CE" w14:textId="42AA0572" w:rsidR="005A735D" w:rsidRPr="00D7474D" w:rsidRDefault="00D7474D" w:rsidP="00D7474D">
      <w:pPr>
        <w:numPr>
          <w:ilvl w:val="0"/>
          <w:numId w:val="6"/>
        </w:numPr>
        <w:rPr>
          <w:rFonts w:ascii="Calibri" w:hAnsi="Calibri" w:cs="Calibri"/>
        </w:rPr>
      </w:pPr>
      <w:r w:rsidRPr="00D7474D">
        <w:rPr>
          <w:rFonts w:ascii="Calibri" w:hAnsi="Calibri" w:cs="Calibri"/>
        </w:rPr>
        <w:t>Sign a confidentiality agreement covering all Board data, systems, and personnel information.</w:t>
      </w:r>
    </w:p>
    <w:sectPr w:rsidR="005A735D" w:rsidRPr="00D747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E1351"/>
    <w:multiLevelType w:val="multilevel"/>
    <w:tmpl w:val="A0FC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7E536C"/>
    <w:multiLevelType w:val="multilevel"/>
    <w:tmpl w:val="190A1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612D82"/>
    <w:multiLevelType w:val="multilevel"/>
    <w:tmpl w:val="3098B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AF3945"/>
    <w:multiLevelType w:val="multilevel"/>
    <w:tmpl w:val="8130B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A975C7"/>
    <w:multiLevelType w:val="multilevel"/>
    <w:tmpl w:val="31889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F01C68"/>
    <w:multiLevelType w:val="multilevel"/>
    <w:tmpl w:val="0A642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0D4BCF"/>
    <w:multiLevelType w:val="multilevel"/>
    <w:tmpl w:val="0A0A8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1012161">
    <w:abstractNumId w:val="4"/>
  </w:num>
  <w:num w:numId="2" w16cid:durableId="1886018840">
    <w:abstractNumId w:val="5"/>
  </w:num>
  <w:num w:numId="3" w16cid:durableId="1567304148">
    <w:abstractNumId w:val="3"/>
  </w:num>
  <w:num w:numId="4" w16cid:durableId="1146825924">
    <w:abstractNumId w:val="0"/>
  </w:num>
  <w:num w:numId="5" w16cid:durableId="1700547895">
    <w:abstractNumId w:val="1"/>
  </w:num>
  <w:num w:numId="6" w16cid:durableId="1764375466">
    <w:abstractNumId w:val="6"/>
  </w:num>
  <w:num w:numId="7" w16cid:durableId="21233068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4"/>
    <w:rsid w:val="00594954"/>
    <w:rsid w:val="005A735D"/>
    <w:rsid w:val="00790A28"/>
    <w:rsid w:val="00A24BB1"/>
    <w:rsid w:val="00D7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27F02"/>
  <w15:chartTrackingRefBased/>
  <w15:docId w15:val="{12160675-F556-45E3-B5A0-CFD93E2D6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4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4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49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4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49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4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4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4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4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49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49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49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49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49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49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49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49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49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4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4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4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4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4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49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49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49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49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49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49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5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7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3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29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9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765</Words>
  <Characters>4362</Characters>
  <Application>Microsoft Office Word</Application>
  <DocSecurity>0</DocSecurity>
  <Lines>36</Lines>
  <Paragraphs>10</Paragraphs>
  <ScaleCrop>false</ScaleCrop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Higginbotham</dc:creator>
  <cp:keywords/>
  <dc:description/>
  <cp:lastModifiedBy>Adam Higginbotham</cp:lastModifiedBy>
  <cp:revision>2</cp:revision>
  <dcterms:created xsi:type="dcterms:W3CDTF">2025-05-02T03:00:00Z</dcterms:created>
  <dcterms:modified xsi:type="dcterms:W3CDTF">2025-05-02T03:04:00Z</dcterms:modified>
</cp:coreProperties>
</file>