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B7C50" w14:textId="77777777" w:rsidR="00FC35FA" w:rsidRPr="00FC35FA" w:rsidRDefault="00FC35FA" w:rsidP="00FC35FA">
      <w:pPr>
        <w:rPr>
          <w:b/>
          <w:bCs/>
        </w:rPr>
      </w:pPr>
      <w:r w:rsidRPr="00FC35FA">
        <w:rPr>
          <w:b/>
          <w:bCs/>
        </w:rPr>
        <w:t>Program Description:</w:t>
      </w:r>
    </w:p>
    <w:p w14:paraId="53F66FCB" w14:textId="40DF94FF" w:rsidR="00FC35FA" w:rsidRPr="00FC35FA" w:rsidRDefault="00FC35FA" w:rsidP="00FC35FA">
      <w:pPr>
        <w:rPr>
          <w:b/>
          <w:bCs/>
        </w:rPr>
      </w:pPr>
      <w:r w:rsidRPr="00FC35FA">
        <w:t xml:space="preserve">The Nevada Governor’s Office of Energy (GOE) is seeking large load customers/developers (e.g., data centers, transportation operators, manufacturers) as </w:t>
      </w:r>
      <w:r w:rsidRPr="00FC35FA">
        <w:rPr>
          <w:b/>
          <w:bCs/>
          <w:i/>
          <w:iCs/>
        </w:rPr>
        <w:t>collaborators</w:t>
      </w:r>
      <w:r w:rsidRPr="00FC35FA">
        <w:t xml:space="preserve"> for its </w:t>
      </w:r>
      <w:r w:rsidRPr="00FC35FA">
        <w:rPr>
          <w:b/>
          <w:bCs/>
        </w:rPr>
        <w:t>Energy Load Expansion &amp; Viability for Advanced Technology &amp; Evaluation in Nevada (ELEVATE NV)</w:t>
      </w:r>
    </w:p>
    <w:p w14:paraId="302B9C08" w14:textId="77777777" w:rsidR="00FC35FA" w:rsidRPr="00FC35FA" w:rsidRDefault="00FC35FA" w:rsidP="00FC35FA">
      <w:pPr>
        <w:rPr>
          <w:b/>
          <w:bCs/>
        </w:rPr>
      </w:pPr>
      <w:r w:rsidRPr="00FC35FA">
        <w:rPr>
          <w:b/>
          <w:bCs/>
        </w:rPr>
        <w:t>Eligibility Criteria:</w:t>
      </w:r>
    </w:p>
    <w:p w14:paraId="140DBE38" w14:textId="77777777" w:rsidR="00FC35FA" w:rsidRPr="00FC35FA" w:rsidRDefault="00FC35FA" w:rsidP="00FC35FA">
      <w:pPr>
        <w:numPr>
          <w:ilvl w:val="0"/>
          <w:numId w:val="1"/>
        </w:numPr>
      </w:pPr>
      <w:r w:rsidRPr="00FC35FA">
        <w:t>Applicant must be a “point load proponent” (i.e., data center user, data center developer, data center operator, and energy-intensive manufacturer) to perform the work as a collaborative.</w:t>
      </w:r>
    </w:p>
    <w:p w14:paraId="3994CFDC" w14:textId="5952BCFF" w:rsidR="00FC35FA" w:rsidRPr="00FC35FA" w:rsidRDefault="00FC35FA" w:rsidP="00FC35FA">
      <w:pPr>
        <w:numPr>
          <w:ilvl w:val="0"/>
          <w:numId w:val="1"/>
        </w:numPr>
      </w:pPr>
      <w:r w:rsidRPr="00FC35FA">
        <w:t>Applicant must certify it is not owned by, controlled by, or subject to the jurisdiction or direction of government of Country of Risk</w:t>
      </w:r>
      <w:bookmarkStart w:id="0" w:name="_ftnref2"/>
      <w:r w:rsidRPr="00FC35FA">
        <w:fldChar w:fldCharType="begin"/>
      </w:r>
      <w:r w:rsidRPr="00FC35FA">
        <w:instrText>HYPERLINK "https://www.connectwerx.org/portfolio-items/ppo-cwx-018-gdo-collaborations-advancing-rapid-load-additions-carla/" \l "_ftn2"</w:instrText>
      </w:r>
      <w:r w:rsidRPr="00FC35FA">
        <w:fldChar w:fldCharType="separate"/>
      </w:r>
      <w:r w:rsidRPr="00FC35FA">
        <w:rPr>
          <w:rStyle w:val="Hyperlink"/>
        </w:rPr>
        <w:t>[2]</w:t>
      </w:r>
      <w:r w:rsidRPr="00FC35FA">
        <w:fldChar w:fldCharType="end"/>
      </w:r>
      <w:bookmarkEnd w:id="0"/>
    </w:p>
    <w:p w14:paraId="4820254F" w14:textId="59F04A37" w:rsidR="00FC35FA" w:rsidRPr="00FC35FA" w:rsidRDefault="00FC35FA" w:rsidP="00FC35FA">
      <w:pPr>
        <w:rPr>
          <w:b/>
          <w:bCs/>
        </w:rPr>
      </w:pPr>
      <w:r w:rsidRPr="00FC35FA">
        <w:rPr>
          <w:b/>
          <w:bCs/>
        </w:rPr>
        <w:t xml:space="preserve">Award Information (subject to change): </w:t>
      </w:r>
    </w:p>
    <w:p w14:paraId="144429C9" w14:textId="77777777" w:rsidR="00FC35FA" w:rsidRPr="00FC35FA" w:rsidRDefault="00FC35FA" w:rsidP="00FC35FA">
      <w:r w:rsidRPr="00FC35FA">
        <w:t>Period of Performance (POP): TBD per DOE (estimated Summer 2025-Winter 2026)</w:t>
      </w:r>
    </w:p>
    <w:p w14:paraId="264D4433" w14:textId="172388DC" w:rsidR="00FC35FA" w:rsidRPr="00FC35FA" w:rsidRDefault="00FC35FA" w:rsidP="00FC35FA">
      <w:r w:rsidRPr="00FC35FA">
        <w:t>Subaward funding amount: $</w:t>
      </w:r>
      <w:r w:rsidR="00EC591A">
        <w:t xml:space="preserve"> 4,000,000.00 (variable based on collaboration)</w:t>
      </w:r>
      <w:r w:rsidRPr="00FC35FA">
        <w:br/>
        <w:t>Anticipated number of awards/collaborators: 2-5</w:t>
      </w:r>
    </w:p>
    <w:p w14:paraId="7D3E2999" w14:textId="77777777" w:rsidR="00FC35FA" w:rsidRPr="00FC35FA" w:rsidRDefault="00FC35FA" w:rsidP="00FC35FA">
      <w:pPr>
        <w:rPr>
          <w:b/>
          <w:bCs/>
        </w:rPr>
      </w:pPr>
      <w:r w:rsidRPr="00FC35FA">
        <w:rPr>
          <w:b/>
          <w:bCs/>
        </w:rPr>
        <w:t>Application Process:</w:t>
      </w:r>
    </w:p>
    <w:p w14:paraId="54CEC0F3" w14:textId="77777777" w:rsidR="00FC35FA" w:rsidRPr="00FC35FA" w:rsidRDefault="00FC35FA" w:rsidP="00FC35FA">
      <w:r w:rsidRPr="00FC35FA">
        <w:t>The DOE application is a Partnership Intermediary Agreement, GOE will be Lead Applicant and act as the pass-through entity to the required collaborators. Interested collaborators as “point load proponents” (i.e., data centers user, data center developer, data center operator, and energy-intensive manufacturer) submit interest</w:t>
      </w:r>
    </w:p>
    <w:p w14:paraId="4959DF95" w14:textId="4FCAA518" w:rsidR="00FC35FA" w:rsidRPr="00FC35FA" w:rsidRDefault="00FC35FA" w:rsidP="00FC35FA">
      <w:r w:rsidRPr="00FC35FA">
        <w:t>Please notify the GOE of your interest in being a collaborator for the full DOE grant application.</w:t>
      </w:r>
    </w:p>
    <w:p w14:paraId="17E33B29" w14:textId="77777777" w:rsidR="00FC35FA" w:rsidRPr="00FC35FA" w:rsidRDefault="00FC35FA" w:rsidP="00FC35FA">
      <w:pPr>
        <w:rPr>
          <w:b/>
          <w:bCs/>
        </w:rPr>
      </w:pPr>
      <w:r w:rsidRPr="00FC35FA">
        <w:rPr>
          <w:b/>
          <w:bCs/>
        </w:rPr>
        <w:t>Reporting Requirements:</w:t>
      </w:r>
    </w:p>
    <w:p w14:paraId="48CD58B9" w14:textId="56295C7A" w:rsidR="00FC35FA" w:rsidRPr="00FC35FA" w:rsidRDefault="00FC35FA" w:rsidP="00FC35FA">
      <w:r w:rsidRPr="00FC35FA">
        <w:t>Upon completion of milestones, invoices will be submitted for review. Incremental payments to the performer will be made in accordance with the established milestones and deliverables as written (and approved by DOE POR) in the B2B agreements. The payment schedule for each project is to be determined based on negotiated milestones and deliverables. Please be aware, additional documentation and support for expenditures may be requested as determined by DOE. The GOE will require regular meetings,  monthly progress reports, and request for reimbursements tied the DOE/GOE required milestones and schedule.</w:t>
      </w:r>
    </w:p>
    <w:p w14:paraId="08D18C06" w14:textId="77777777" w:rsidR="00FC35FA" w:rsidRPr="00FC35FA" w:rsidRDefault="00FC35FA" w:rsidP="00FC35FA">
      <w:r w:rsidRPr="00FC35FA">
        <w:rPr>
          <w:b/>
          <w:bCs/>
        </w:rPr>
        <w:t>Contact Information:</w:t>
      </w:r>
      <w:r w:rsidRPr="00FC35FA">
        <w:rPr>
          <w:b/>
          <w:bCs/>
        </w:rPr>
        <w:br/>
      </w:r>
      <w:r w:rsidRPr="00FC35FA">
        <w:t xml:space="preserve">Nicole Kelleher, Energy Program Manager, Governor’s Office of Energy, </w:t>
      </w:r>
      <w:hyperlink r:id="rId5" w:history="1">
        <w:r w:rsidRPr="00FC35FA">
          <w:rPr>
            <w:rStyle w:val="Hyperlink"/>
          </w:rPr>
          <w:t>nrkelleher@energy.nv.gov</w:t>
        </w:r>
      </w:hyperlink>
    </w:p>
    <w:p w14:paraId="5F6050FA" w14:textId="77777777" w:rsidR="00DF5A72" w:rsidRDefault="00DF5A72"/>
    <w:sectPr w:rsidR="00DF5A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52EE"/>
    <w:multiLevelType w:val="hybridMultilevel"/>
    <w:tmpl w:val="BD74C544"/>
    <w:lvl w:ilvl="0" w:tplc="76AAE72A">
      <w:start w:val="1"/>
      <w:numFmt w:val="decimal"/>
      <w:lvlText w:val="%1."/>
      <w:lvlJc w:val="left"/>
      <w:pPr>
        <w:ind w:left="360" w:hanging="360"/>
      </w:pPr>
      <w:rPr>
        <w:rFonts w:ascii="Calibri" w:eastAsia="Aptos" w:hAnsi="Calibri" w:cs="Calibri"/>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1416294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5FA"/>
    <w:rsid w:val="000A2142"/>
    <w:rsid w:val="004005DB"/>
    <w:rsid w:val="00DF5A72"/>
    <w:rsid w:val="00EC591A"/>
    <w:rsid w:val="00FC3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A4A4E"/>
  <w15:chartTrackingRefBased/>
  <w15:docId w15:val="{51C31396-3E7D-4C01-A5F0-F872DE1C5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5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35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35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35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35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35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35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35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35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5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35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35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35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35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35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5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5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5FA"/>
    <w:rPr>
      <w:rFonts w:eastAsiaTheme="majorEastAsia" w:cstheme="majorBidi"/>
      <w:color w:val="272727" w:themeColor="text1" w:themeTint="D8"/>
    </w:rPr>
  </w:style>
  <w:style w:type="paragraph" w:styleId="Title">
    <w:name w:val="Title"/>
    <w:basedOn w:val="Normal"/>
    <w:next w:val="Normal"/>
    <w:link w:val="TitleChar"/>
    <w:uiPriority w:val="10"/>
    <w:qFormat/>
    <w:rsid w:val="00FC35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5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5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5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5FA"/>
    <w:pPr>
      <w:spacing w:before="160"/>
      <w:jc w:val="center"/>
    </w:pPr>
    <w:rPr>
      <w:i/>
      <w:iCs/>
      <w:color w:val="404040" w:themeColor="text1" w:themeTint="BF"/>
    </w:rPr>
  </w:style>
  <w:style w:type="character" w:customStyle="1" w:styleId="QuoteChar">
    <w:name w:val="Quote Char"/>
    <w:basedOn w:val="DefaultParagraphFont"/>
    <w:link w:val="Quote"/>
    <w:uiPriority w:val="29"/>
    <w:rsid w:val="00FC35FA"/>
    <w:rPr>
      <w:i/>
      <w:iCs/>
      <w:color w:val="404040" w:themeColor="text1" w:themeTint="BF"/>
    </w:rPr>
  </w:style>
  <w:style w:type="paragraph" w:styleId="ListParagraph">
    <w:name w:val="List Paragraph"/>
    <w:basedOn w:val="Normal"/>
    <w:uiPriority w:val="34"/>
    <w:qFormat/>
    <w:rsid w:val="00FC35FA"/>
    <w:pPr>
      <w:ind w:left="720"/>
      <w:contextualSpacing/>
    </w:pPr>
  </w:style>
  <w:style w:type="character" w:styleId="IntenseEmphasis">
    <w:name w:val="Intense Emphasis"/>
    <w:basedOn w:val="DefaultParagraphFont"/>
    <w:uiPriority w:val="21"/>
    <w:qFormat/>
    <w:rsid w:val="00FC35FA"/>
    <w:rPr>
      <w:i/>
      <w:iCs/>
      <w:color w:val="0F4761" w:themeColor="accent1" w:themeShade="BF"/>
    </w:rPr>
  </w:style>
  <w:style w:type="paragraph" w:styleId="IntenseQuote">
    <w:name w:val="Intense Quote"/>
    <w:basedOn w:val="Normal"/>
    <w:next w:val="Normal"/>
    <w:link w:val="IntenseQuoteChar"/>
    <w:uiPriority w:val="30"/>
    <w:qFormat/>
    <w:rsid w:val="00FC35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35FA"/>
    <w:rPr>
      <w:i/>
      <w:iCs/>
      <w:color w:val="0F4761" w:themeColor="accent1" w:themeShade="BF"/>
    </w:rPr>
  </w:style>
  <w:style w:type="character" w:styleId="IntenseReference">
    <w:name w:val="Intense Reference"/>
    <w:basedOn w:val="DefaultParagraphFont"/>
    <w:uiPriority w:val="32"/>
    <w:qFormat/>
    <w:rsid w:val="00FC35FA"/>
    <w:rPr>
      <w:b/>
      <w:bCs/>
      <w:smallCaps/>
      <w:color w:val="0F4761" w:themeColor="accent1" w:themeShade="BF"/>
      <w:spacing w:val="5"/>
    </w:rPr>
  </w:style>
  <w:style w:type="character" w:styleId="Hyperlink">
    <w:name w:val="Hyperlink"/>
    <w:basedOn w:val="DefaultParagraphFont"/>
    <w:uiPriority w:val="99"/>
    <w:unhideWhenUsed/>
    <w:rsid w:val="00FC35FA"/>
    <w:rPr>
      <w:color w:val="467886" w:themeColor="hyperlink"/>
      <w:u w:val="single"/>
    </w:rPr>
  </w:style>
  <w:style w:type="character" w:styleId="UnresolvedMention">
    <w:name w:val="Unresolved Mention"/>
    <w:basedOn w:val="DefaultParagraphFont"/>
    <w:uiPriority w:val="99"/>
    <w:semiHidden/>
    <w:unhideWhenUsed/>
    <w:rsid w:val="00FC35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449256">
      <w:bodyDiv w:val="1"/>
      <w:marLeft w:val="0"/>
      <w:marRight w:val="0"/>
      <w:marTop w:val="0"/>
      <w:marBottom w:val="0"/>
      <w:divBdr>
        <w:top w:val="none" w:sz="0" w:space="0" w:color="auto"/>
        <w:left w:val="none" w:sz="0" w:space="0" w:color="auto"/>
        <w:bottom w:val="none" w:sz="0" w:space="0" w:color="auto"/>
        <w:right w:val="none" w:sz="0" w:space="0" w:color="auto"/>
      </w:divBdr>
    </w:div>
    <w:div w:id="193181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rkelleher@energy.nv.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337</Words>
  <Characters>1924</Characters>
  <Application>Microsoft Office Word</Application>
  <DocSecurity>0</DocSecurity>
  <Lines>16</Lines>
  <Paragraphs>4</Paragraphs>
  <ScaleCrop>false</ScaleCrop>
  <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Kelleher</dc:creator>
  <cp:keywords/>
  <dc:description/>
  <cp:lastModifiedBy>Nicole Kelleher</cp:lastModifiedBy>
  <cp:revision>2</cp:revision>
  <dcterms:created xsi:type="dcterms:W3CDTF">2025-03-05T17:16:00Z</dcterms:created>
  <dcterms:modified xsi:type="dcterms:W3CDTF">2025-03-05T17:34:00Z</dcterms:modified>
</cp:coreProperties>
</file>