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245363</wp:posOffset>
                </wp:positionH>
                <wp:positionV relativeFrom="page">
                  <wp:posOffset>-12</wp:posOffset>
                </wp:positionV>
                <wp:extent cx="7447915" cy="123634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447915" cy="1236345"/>
                          <a:chExt cx="7447915" cy="1236345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7788" cy="123597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5326" y="193052"/>
                            <a:ext cx="6859117" cy="6496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211842" y="917460"/>
                            <a:ext cx="6858000" cy="192405"/>
                          </a:xfrm>
                          <a:prstGeom prst="rect">
                            <a:avLst/>
                          </a:prstGeom>
                          <a:solidFill>
                            <a:srgbClr val="FFF1CC"/>
                          </a:solidFill>
                          <a:ln w="61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92" w:lineRule="exact" w:before="0"/>
                                <w:ind w:left="3" w:right="0" w:firstLine="0"/>
                                <w:jc w:val="center"/>
                                <w:rPr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Exhibit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B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Data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0000"/>
                                  <w:sz w:val="24"/>
                                </w:rPr>
                                <w:t>Reporting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4"/>
                                </w:rPr>
                                <w:t> Requirements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32pt;margin-top:-.001pt;width:586.450pt;height:97.35pt;mso-position-horizontal-relative:page;mso-position-vertical-relative:page;z-index:15728640" id="docshapegroup1" coordorigin="386,0" coordsize="11729,1947">
                <v:shape style="position:absolute;left:386;top:-1;width:11729;height:1947" type="#_x0000_t75" id="docshape2" stroked="false">
                  <v:imagedata r:id="rId5" o:title=""/>
                </v:shape>
                <v:shape style="position:absolute;left:694;top:304;width:10802;height:1023" type="#_x0000_t75" id="docshape3" stroked="false">
                  <v:imagedata r:id="rId6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720;top:1444;width:10800;height:303" type="#_x0000_t202" id="docshape4" filled="true" fillcolor="#fff1cc" stroked="true" strokeweight=".481pt" strokecolor="#000000">
                  <v:textbox inset="0,0,0,0">
                    <w:txbxContent>
                      <w:p>
                        <w:pPr>
                          <w:spacing w:line="292" w:lineRule="exact" w:before="0"/>
                          <w:ind w:left="3" w:right="0" w:firstLine="0"/>
                          <w:jc w:val="center"/>
                          <w:rPr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Exhibit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B</w:t>
                        </w:r>
                        <w:r>
                          <w:rPr>
                            <w:b/>
                            <w:color w:val="000000"/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-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Data</w:t>
                        </w:r>
                        <w:r>
                          <w:rPr>
                            <w:b/>
                            <w:color w:val="000000"/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b/>
                            <w:color w:val="000000"/>
                            <w:sz w:val="24"/>
                          </w:rPr>
                          <w:t>Reporting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4"/>
                          </w:rPr>
                          <w:t> Requirements</w:t>
                        </w:r>
                      </w:p>
                    </w:txbxContent>
                  </v:textbox>
                  <v:fill type="solid"/>
                  <v:stroke dashstyle="solid"/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6"/>
        <w:rPr>
          <w:rFonts w:ascii="Times New Roman"/>
        </w:rPr>
      </w:pPr>
    </w:p>
    <w:p>
      <w:pPr>
        <w:pStyle w:val="BodyText"/>
        <w:ind w:left="720"/>
      </w:pPr>
      <w:r>
        <w:rPr/>
        <w:t>The</w:t>
      </w:r>
      <w:r>
        <w:rPr>
          <w:spacing w:val="-4"/>
        </w:rPr>
        <w:t> </w:t>
      </w:r>
      <w:r>
        <w:rPr/>
        <w:t>following</w:t>
      </w:r>
      <w:r>
        <w:rPr>
          <w:spacing w:val="-3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high-level summary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the key</w:t>
      </w:r>
      <w:r>
        <w:rPr>
          <w:spacing w:val="-1"/>
        </w:rPr>
        <w:t> </w:t>
      </w:r>
      <w:r>
        <w:rPr/>
        <w:t>reporting</w:t>
      </w:r>
      <w:r>
        <w:rPr>
          <w:spacing w:val="-2"/>
        </w:rPr>
        <w:t> </w:t>
      </w:r>
      <w:r>
        <w:rPr/>
        <w:t>areas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2"/>
        </w:rPr>
        <w:t>Contractor.</w:t>
      </w:r>
    </w:p>
    <w:p>
      <w:pPr>
        <w:pStyle w:val="BodyText"/>
        <w:spacing w:before="2"/>
        <w:rPr>
          <w:sz w:val="16"/>
        </w:rPr>
      </w:pPr>
    </w:p>
    <w:tbl>
      <w:tblPr>
        <w:tblW w:w="0" w:type="auto"/>
        <w:jc w:val="left"/>
        <w:tblInd w:w="9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09"/>
        <w:gridCol w:w="6670"/>
      </w:tblGrid>
      <w:tr>
        <w:trPr>
          <w:trHeight w:val="288" w:hRule="atLeast"/>
        </w:trPr>
        <w:tc>
          <w:tcPr>
            <w:tcW w:w="22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</w:tcPr>
          <w:p>
            <w:pPr>
              <w:pStyle w:val="TableParagraph"/>
              <w:spacing w:line="26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Key</w:t>
            </w:r>
            <w:r>
              <w:rPr>
                <w:b/>
                <w:spacing w:val="16"/>
                <w:sz w:val="24"/>
              </w:rPr>
              <w:t> </w:t>
            </w:r>
            <w:r>
              <w:rPr>
                <w:b/>
                <w:sz w:val="24"/>
              </w:rPr>
              <w:t>Reporting</w:t>
            </w:r>
            <w:r>
              <w:rPr>
                <w:b/>
                <w:spacing w:val="17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Area</w:t>
            </w:r>
          </w:p>
        </w:tc>
        <w:tc>
          <w:tcPr>
            <w:tcW w:w="66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</w:tcPr>
          <w:p>
            <w:pPr>
              <w:pStyle w:val="TableParagraph"/>
              <w:spacing w:line="268" w:lineRule="exact"/>
              <w:ind w:left="2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Description</w:t>
            </w:r>
          </w:p>
        </w:tc>
      </w:tr>
      <w:tr>
        <w:trPr>
          <w:trHeight w:val="634" w:hRule="atLeast"/>
        </w:trPr>
        <w:tc>
          <w:tcPr>
            <w:tcW w:w="22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8" w:space="0" w:color="001F5F"/>
              <w:right w:val="single" w:sz="6" w:space="0" w:color="000000"/>
            </w:tcBorders>
            <w:shd w:val="clear" w:color="auto" w:fill="FFF1CC"/>
          </w:tcPr>
          <w:p>
            <w:pPr>
              <w:pStyle w:val="TableParagraph"/>
              <w:spacing w:before="215"/>
              <w:ind w:left="0"/>
              <w:rPr>
                <w:sz w:val="24"/>
              </w:rPr>
            </w:pPr>
          </w:p>
          <w:p>
            <w:pPr>
              <w:pStyle w:val="TableParagraph"/>
              <w:ind w:left="37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Demographics</w:t>
            </w:r>
          </w:p>
        </w:tc>
        <w:tc>
          <w:tcPr>
            <w:tcW w:w="6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/>
              <w:ind w:left="45"/>
              <w:rPr>
                <w:sz w:val="24"/>
              </w:rPr>
            </w:pPr>
            <w:r>
              <w:rPr>
                <w:sz w:val="24"/>
              </w:rPr>
              <w:t>Youth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demographics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by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agency: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report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will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display</w:t>
            </w:r>
            <w:r>
              <w:rPr>
                <w:spacing w:val="23"/>
                <w:sz w:val="24"/>
              </w:rPr>
              <w:t> </w:t>
            </w:r>
            <w:r>
              <w:rPr>
                <w:spacing w:val="-2"/>
                <w:sz w:val="24"/>
              </w:rPr>
              <w:t>detailed</w:t>
            </w:r>
          </w:p>
          <w:p>
            <w:pPr>
              <w:pStyle w:val="TableParagraph"/>
              <w:spacing w:line="268" w:lineRule="exact" w:before="39"/>
              <w:ind w:left="45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Youth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currently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enrolled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each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Provider</w:t>
            </w:r>
            <w:r>
              <w:rPr>
                <w:spacing w:val="17"/>
                <w:sz w:val="24"/>
              </w:rPr>
              <w:t> </w:t>
            </w:r>
            <w:r>
              <w:rPr>
                <w:spacing w:val="-2"/>
                <w:sz w:val="24"/>
              </w:rPr>
              <w:t>agency.</w:t>
            </w:r>
          </w:p>
        </w:tc>
      </w:tr>
      <w:tr>
        <w:trPr>
          <w:trHeight w:val="634" w:hRule="atLeast"/>
        </w:trPr>
        <w:tc>
          <w:tcPr>
            <w:tcW w:w="2209" w:type="dxa"/>
            <w:vMerge/>
            <w:tcBorders>
              <w:top w:val="nil"/>
              <w:left w:val="single" w:sz="6" w:space="0" w:color="000000"/>
              <w:bottom w:val="single" w:sz="18" w:space="0" w:color="001F5F"/>
              <w:right w:val="single" w:sz="6" w:space="0" w:color="000000"/>
            </w:tcBorders>
            <w:shd w:val="clear" w:color="auto" w:fill="FFF1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70" w:type="dxa"/>
            <w:tcBorders>
              <w:top w:val="single" w:sz="6" w:space="0" w:color="000000"/>
              <w:left w:val="single" w:sz="6" w:space="0" w:color="000000"/>
              <w:bottom w:val="single" w:sz="18" w:space="0" w:color="001F5F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Provider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agency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profiles:</w:t>
            </w:r>
            <w:r>
              <w:rPr>
                <w:spacing w:val="27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report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will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display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detailed</w:t>
            </w:r>
            <w:r>
              <w:rPr>
                <w:spacing w:val="20"/>
                <w:sz w:val="24"/>
              </w:rPr>
              <w:t> </w:t>
            </w:r>
            <w:r>
              <w:rPr>
                <w:spacing w:val="-4"/>
                <w:sz w:val="24"/>
              </w:rPr>
              <w:t>data</w:t>
            </w:r>
          </w:p>
          <w:p>
            <w:pPr>
              <w:pStyle w:val="TableParagraph"/>
              <w:spacing w:line="280" w:lineRule="exact" w:before="39"/>
              <w:rPr>
                <w:sz w:val="24"/>
              </w:rPr>
            </w:pPr>
            <w:r>
              <w:rPr>
                <w:sz w:val="24"/>
              </w:rPr>
              <w:t>of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Provider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agency's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service</w:t>
            </w:r>
            <w:r>
              <w:rPr>
                <w:spacing w:val="9"/>
                <w:sz w:val="24"/>
              </w:rPr>
              <w:t> </w:t>
            </w:r>
            <w:r>
              <w:rPr>
                <w:spacing w:val="-2"/>
                <w:sz w:val="24"/>
              </w:rPr>
              <w:t>profile.</w:t>
            </w:r>
          </w:p>
        </w:tc>
      </w:tr>
      <w:tr>
        <w:trPr>
          <w:trHeight w:val="634" w:hRule="atLeast"/>
        </w:trPr>
        <w:tc>
          <w:tcPr>
            <w:tcW w:w="2209" w:type="dxa"/>
            <w:vMerge w:val="restart"/>
            <w:tcBorders>
              <w:top w:val="single" w:sz="18" w:space="0" w:color="001F5F"/>
              <w:left w:val="single" w:sz="6" w:space="0" w:color="000000"/>
              <w:bottom w:val="single" w:sz="18" w:space="0" w:color="001F5F"/>
              <w:right w:val="single" w:sz="6" w:space="0" w:color="000000"/>
            </w:tcBorders>
            <w:shd w:val="clear" w:color="auto" w:fill="FFF1CC"/>
          </w:tcPr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Access</w:t>
            </w:r>
          </w:p>
        </w:tc>
        <w:tc>
          <w:tcPr>
            <w:tcW w:w="6670" w:type="dxa"/>
            <w:tcBorders>
              <w:top w:val="single" w:sz="18" w:space="0" w:color="001F5F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ind w:left="45"/>
              <w:rPr>
                <w:sz w:val="24"/>
              </w:rPr>
            </w:pPr>
            <w:r>
              <w:rPr>
                <w:sz w:val="24"/>
              </w:rPr>
              <w:t>Youth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referred:</w:t>
            </w:r>
            <w:r>
              <w:rPr>
                <w:spacing w:val="65"/>
                <w:w w:val="150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report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identifies</w:t>
            </w:r>
            <w:r>
              <w:rPr>
                <w:spacing w:val="20"/>
                <w:sz w:val="24"/>
              </w:rPr>
              <w:t> </w:t>
            </w:r>
            <w:r>
              <w:rPr>
                <w:sz w:val="24"/>
              </w:rPr>
              <w:t>how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Youth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spacing w:val="7"/>
                <w:sz w:val="24"/>
              </w:rPr>
              <w:t> </w:t>
            </w:r>
            <w:r>
              <w:rPr>
                <w:spacing w:val="-2"/>
                <w:sz w:val="24"/>
              </w:rPr>
              <w:t>being</w:t>
            </w:r>
          </w:p>
          <w:p>
            <w:pPr>
              <w:pStyle w:val="TableParagraph"/>
              <w:spacing w:line="265" w:lineRule="exact" w:before="39"/>
              <w:ind w:left="45"/>
              <w:rPr>
                <w:sz w:val="24"/>
              </w:rPr>
            </w:pPr>
            <w:r>
              <w:rPr>
                <w:sz w:val="24"/>
              </w:rPr>
              <w:t>referred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Children’s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System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Care</w:t>
            </w:r>
            <w:r>
              <w:rPr>
                <w:spacing w:val="17"/>
                <w:sz w:val="24"/>
              </w:rPr>
              <w:t> </w:t>
            </w:r>
            <w:r>
              <w:rPr>
                <w:spacing w:val="-2"/>
                <w:sz w:val="24"/>
              </w:rPr>
              <w:t>(CSOC).</w:t>
            </w:r>
          </w:p>
        </w:tc>
      </w:tr>
      <w:tr>
        <w:trPr>
          <w:trHeight w:val="619" w:hRule="atLeast"/>
        </w:trPr>
        <w:tc>
          <w:tcPr>
            <w:tcW w:w="2209" w:type="dxa"/>
            <w:vMerge/>
            <w:tcBorders>
              <w:top w:val="nil"/>
              <w:left w:val="single" w:sz="6" w:space="0" w:color="000000"/>
              <w:bottom w:val="single" w:sz="18" w:space="0" w:color="001F5F"/>
              <w:right w:val="single" w:sz="6" w:space="0" w:color="000000"/>
            </w:tcBorders>
            <w:shd w:val="clear" w:color="auto" w:fill="FFF1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"/>
              <w:ind w:left="45"/>
              <w:rPr>
                <w:sz w:val="24"/>
              </w:rPr>
            </w:pPr>
            <w:r>
              <w:rPr>
                <w:sz w:val="24"/>
              </w:rPr>
              <w:t>Youth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awaiting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services:</w:t>
            </w:r>
            <w:r>
              <w:rPr>
                <w:spacing w:val="69"/>
                <w:w w:val="150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report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details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Youth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waiting</w:t>
            </w:r>
            <w:r>
              <w:rPr>
                <w:spacing w:val="16"/>
                <w:sz w:val="24"/>
              </w:rPr>
              <w:t> </w:t>
            </w:r>
            <w:r>
              <w:rPr>
                <w:spacing w:val="-5"/>
                <w:sz w:val="24"/>
              </w:rPr>
              <w:t>for</w:t>
            </w:r>
          </w:p>
          <w:p>
            <w:pPr>
              <w:pStyle w:val="TableParagraph"/>
              <w:spacing w:line="262" w:lineRule="exact" w:before="40"/>
              <w:ind w:left="45"/>
              <w:rPr>
                <w:sz w:val="24"/>
              </w:rPr>
            </w:pPr>
            <w:r>
              <w:rPr>
                <w:sz w:val="24"/>
              </w:rPr>
              <w:t>services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by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area.</w:t>
            </w:r>
          </w:p>
        </w:tc>
      </w:tr>
      <w:tr>
        <w:trPr>
          <w:trHeight w:val="619" w:hRule="atLeast"/>
        </w:trPr>
        <w:tc>
          <w:tcPr>
            <w:tcW w:w="2209" w:type="dxa"/>
            <w:vMerge/>
            <w:tcBorders>
              <w:top w:val="nil"/>
              <w:left w:val="single" w:sz="6" w:space="0" w:color="000000"/>
              <w:bottom w:val="single" w:sz="18" w:space="0" w:color="001F5F"/>
              <w:right w:val="single" w:sz="6" w:space="0" w:color="000000"/>
            </w:tcBorders>
            <w:shd w:val="clear" w:color="auto" w:fill="FFF1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88" w:lineRule="exact"/>
              <w:ind w:left="45"/>
              <w:rPr>
                <w:sz w:val="24"/>
              </w:rPr>
            </w:pPr>
            <w:r>
              <w:rPr>
                <w:sz w:val="24"/>
              </w:rPr>
              <w:t>Population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statistics:</w:t>
            </w:r>
            <w:r>
              <w:rPr>
                <w:spacing w:val="28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report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displays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details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about</w:t>
            </w:r>
            <w:r>
              <w:rPr>
                <w:spacing w:val="25"/>
                <w:sz w:val="24"/>
              </w:rPr>
              <w:t> </w:t>
            </w:r>
            <w:r>
              <w:rPr>
                <w:spacing w:val="-2"/>
                <w:sz w:val="24"/>
              </w:rPr>
              <w:t>which</w:t>
            </w:r>
          </w:p>
          <w:p>
            <w:pPr>
              <w:pStyle w:val="TableParagraph"/>
              <w:spacing w:line="272" w:lineRule="exact" w:before="39"/>
              <w:ind w:left="45"/>
              <w:rPr>
                <w:sz w:val="24"/>
              </w:rPr>
            </w:pPr>
            <w:r>
              <w:rPr>
                <w:sz w:val="24"/>
              </w:rPr>
              <w:t>Youth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being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served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what</w:t>
            </w:r>
            <w:r>
              <w:rPr>
                <w:spacing w:val="20"/>
                <w:sz w:val="24"/>
              </w:rPr>
              <w:t> </w:t>
            </w:r>
            <w:r>
              <w:rPr>
                <w:sz w:val="24"/>
              </w:rPr>
              <w:t>types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service</w:t>
            </w:r>
            <w:r>
              <w:rPr>
                <w:spacing w:val="7"/>
                <w:sz w:val="24"/>
              </w:rPr>
              <w:t> </w:t>
            </w:r>
            <w:r>
              <w:rPr>
                <w:spacing w:val="-2"/>
                <w:sz w:val="24"/>
              </w:rPr>
              <w:t>categories.</w:t>
            </w:r>
          </w:p>
        </w:tc>
      </w:tr>
      <w:tr>
        <w:trPr>
          <w:trHeight w:val="634" w:hRule="atLeast"/>
        </w:trPr>
        <w:tc>
          <w:tcPr>
            <w:tcW w:w="2209" w:type="dxa"/>
            <w:vMerge/>
            <w:tcBorders>
              <w:top w:val="nil"/>
              <w:left w:val="single" w:sz="6" w:space="0" w:color="000000"/>
              <w:bottom w:val="single" w:sz="18" w:space="0" w:color="001F5F"/>
              <w:right w:val="single" w:sz="6" w:space="0" w:color="000000"/>
            </w:tcBorders>
            <w:shd w:val="clear" w:color="auto" w:fill="FFF1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70" w:type="dxa"/>
            <w:tcBorders>
              <w:top w:val="single" w:sz="6" w:space="0" w:color="000000"/>
              <w:left w:val="single" w:sz="6" w:space="0" w:color="000000"/>
              <w:bottom w:val="single" w:sz="18" w:space="0" w:color="001F5F"/>
              <w:right w:val="single" w:sz="6" w:space="0" w:color="000000"/>
            </w:tcBorders>
          </w:tcPr>
          <w:p>
            <w:pPr>
              <w:pStyle w:val="TableParagraph"/>
              <w:spacing w:line="274" w:lineRule="exact"/>
              <w:ind w:left="29" w:right="113"/>
              <w:jc w:val="center"/>
              <w:rPr>
                <w:sz w:val="24"/>
              </w:rPr>
            </w:pPr>
            <w:r>
              <w:rPr>
                <w:sz w:val="24"/>
              </w:rPr>
              <w:t>Call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reports: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report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provides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statistics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from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Call</w:t>
            </w:r>
            <w:r>
              <w:rPr>
                <w:spacing w:val="17"/>
                <w:sz w:val="24"/>
              </w:rPr>
              <w:t> </w:t>
            </w:r>
            <w:r>
              <w:rPr>
                <w:spacing w:val="-2"/>
                <w:sz w:val="24"/>
              </w:rPr>
              <w:t>Center.</w:t>
            </w:r>
          </w:p>
        </w:tc>
      </w:tr>
      <w:tr>
        <w:trPr>
          <w:trHeight w:val="634" w:hRule="atLeast"/>
        </w:trPr>
        <w:tc>
          <w:tcPr>
            <w:tcW w:w="2209" w:type="dxa"/>
            <w:vMerge w:val="restart"/>
            <w:tcBorders>
              <w:top w:val="single" w:sz="18" w:space="0" w:color="001F5F"/>
              <w:left w:val="single" w:sz="6" w:space="0" w:color="000000"/>
              <w:bottom w:val="single" w:sz="18" w:space="0" w:color="001F5F"/>
              <w:right w:val="single" w:sz="6" w:space="0" w:color="000000"/>
            </w:tcBorders>
            <w:shd w:val="clear" w:color="auto" w:fill="FFF1CC"/>
          </w:tcPr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ind w:left="57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Outcomes</w:t>
            </w:r>
          </w:p>
        </w:tc>
        <w:tc>
          <w:tcPr>
            <w:tcW w:w="6670" w:type="dxa"/>
            <w:tcBorders>
              <w:top w:val="single" w:sz="18" w:space="0" w:color="001F5F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6"/>
              <w:rPr>
                <w:sz w:val="24"/>
              </w:rPr>
            </w:pPr>
            <w:r>
              <w:rPr>
                <w:sz w:val="24"/>
              </w:rPr>
              <w:t>Youth</w:t>
            </w:r>
            <w:r>
              <w:rPr>
                <w:spacing w:val="20"/>
                <w:sz w:val="24"/>
              </w:rPr>
              <w:t> </w:t>
            </w:r>
            <w:r>
              <w:rPr>
                <w:sz w:val="24"/>
              </w:rPr>
              <w:t>system</w:t>
            </w:r>
            <w:r>
              <w:rPr>
                <w:spacing w:val="26"/>
                <w:sz w:val="24"/>
              </w:rPr>
              <w:t> </w:t>
            </w:r>
            <w:r>
              <w:rPr>
                <w:sz w:val="24"/>
              </w:rPr>
              <w:t>involvement:</w:t>
            </w:r>
            <w:r>
              <w:rPr>
                <w:spacing w:val="28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report</w:t>
            </w:r>
            <w:r>
              <w:rPr>
                <w:spacing w:val="26"/>
                <w:sz w:val="24"/>
              </w:rPr>
              <w:t> </w:t>
            </w:r>
            <w:r>
              <w:rPr>
                <w:sz w:val="24"/>
              </w:rPr>
              <w:t>details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Youth</w:t>
            </w:r>
            <w:r>
              <w:rPr>
                <w:spacing w:val="20"/>
                <w:sz w:val="24"/>
              </w:rPr>
              <w:t> </w:t>
            </w:r>
            <w:r>
              <w:rPr>
                <w:spacing w:val="-5"/>
                <w:sz w:val="24"/>
              </w:rPr>
              <w:t>who</w:t>
            </w:r>
          </w:p>
          <w:p>
            <w:pPr>
              <w:pStyle w:val="TableParagraph"/>
              <w:spacing w:line="265" w:lineRule="exact" w:before="39"/>
              <w:rPr>
                <w:sz w:val="24"/>
              </w:rPr>
            </w:pPr>
            <w:r>
              <w:rPr>
                <w:sz w:val="24"/>
              </w:rPr>
              <w:t>are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receiving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services</w:t>
            </w:r>
            <w:r>
              <w:rPr>
                <w:spacing w:val="20"/>
                <w:sz w:val="24"/>
              </w:rPr>
              <w:t> </w:t>
            </w:r>
            <w:r>
              <w:rPr>
                <w:sz w:val="24"/>
              </w:rPr>
              <w:t>by</w:t>
            </w:r>
            <w:r>
              <w:rPr>
                <w:spacing w:val="20"/>
                <w:sz w:val="24"/>
              </w:rPr>
              <w:t> </w:t>
            </w:r>
            <w:r>
              <w:rPr>
                <w:sz w:val="24"/>
              </w:rPr>
              <w:t>which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part</w:t>
            </w:r>
            <w:r>
              <w:rPr>
                <w:spacing w:val="20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15"/>
                <w:sz w:val="24"/>
              </w:rPr>
              <w:t> </w:t>
            </w:r>
            <w:r>
              <w:rPr>
                <w:spacing w:val="-2"/>
                <w:sz w:val="24"/>
              </w:rPr>
              <w:t>CSOC.</w:t>
            </w:r>
          </w:p>
        </w:tc>
      </w:tr>
      <w:tr>
        <w:trPr>
          <w:trHeight w:val="619" w:hRule="atLeast"/>
        </w:trPr>
        <w:tc>
          <w:tcPr>
            <w:tcW w:w="2209" w:type="dxa"/>
            <w:vMerge/>
            <w:tcBorders>
              <w:top w:val="nil"/>
              <w:left w:val="single" w:sz="6" w:space="0" w:color="000000"/>
              <w:bottom w:val="single" w:sz="18" w:space="0" w:color="001F5F"/>
              <w:right w:val="single" w:sz="6" w:space="0" w:color="000000"/>
            </w:tcBorders>
            <w:shd w:val="clear" w:color="auto" w:fill="FFF1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ind w:left="45"/>
              <w:rPr>
                <w:sz w:val="24"/>
              </w:rPr>
            </w:pPr>
            <w:r>
              <w:rPr>
                <w:sz w:val="24"/>
              </w:rPr>
              <w:t>Length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stay: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spacing w:val="20"/>
                <w:sz w:val="24"/>
              </w:rPr>
              <w:t> </w:t>
            </w:r>
            <w:r>
              <w:rPr>
                <w:sz w:val="24"/>
              </w:rPr>
              <w:t>report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details</w:t>
            </w:r>
            <w:r>
              <w:rPr>
                <w:spacing w:val="20"/>
                <w:sz w:val="24"/>
              </w:rPr>
              <w:t> </w:t>
            </w:r>
            <w:r>
              <w:rPr>
                <w:sz w:val="24"/>
              </w:rPr>
              <w:t>length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time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Youth</w:t>
            </w:r>
            <w:r>
              <w:rPr>
                <w:spacing w:val="15"/>
                <w:sz w:val="24"/>
              </w:rPr>
              <w:t> </w:t>
            </w:r>
            <w:r>
              <w:rPr>
                <w:spacing w:val="-5"/>
                <w:sz w:val="24"/>
              </w:rPr>
              <w:t>are</w:t>
            </w:r>
          </w:p>
          <w:p>
            <w:pPr>
              <w:pStyle w:val="TableParagraph"/>
              <w:spacing w:line="266" w:lineRule="exact" w:before="40"/>
              <w:ind w:left="45"/>
              <w:rPr>
                <w:sz w:val="24"/>
              </w:rPr>
            </w:pPr>
            <w:r>
              <w:rPr>
                <w:sz w:val="24"/>
              </w:rPr>
              <w:t>enrolled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14"/>
                <w:sz w:val="24"/>
              </w:rPr>
              <w:t> </w:t>
            </w:r>
            <w:r>
              <w:rPr>
                <w:spacing w:val="-2"/>
                <w:sz w:val="24"/>
              </w:rPr>
              <w:t>services.</w:t>
            </w:r>
          </w:p>
        </w:tc>
      </w:tr>
      <w:tr>
        <w:trPr>
          <w:trHeight w:val="619" w:hRule="atLeast"/>
        </w:trPr>
        <w:tc>
          <w:tcPr>
            <w:tcW w:w="2209" w:type="dxa"/>
            <w:vMerge/>
            <w:tcBorders>
              <w:top w:val="nil"/>
              <w:left w:val="single" w:sz="6" w:space="0" w:color="000000"/>
              <w:bottom w:val="single" w:sz="18" w:space="0" w:color="001F5F"/>
              <w:right w:val="single" w:sz="6" w:space="0" w:color="000000"/>
            </w:tcBorders>
            <w:shd w:val="clear" w:color="auto" w:fill="FFF1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Re-enrollment:</w:t>
            </w:r>
            <w:r>
              <w:rPr>
                <w:spacing w:val="27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report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details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Youth</w:t>
            </w:r>
            <w:r>
              <w:rPr>
                <w:spacing w:val="20"/>
                <w:sz w:val="24"/>
              </w:rPr>
              <w:t> </w:t>
            </w:r>
            <w:r>
              <w:rPr>
                <w:sz w:val="24"/>
              </w:rPr>
              <w:t>who</w:t>
            </w:r>
            <w:r>
              <w:rPr>
                <w:spacing w:val="20"/>
                <w:sz w:val="24"/>
              </w:rPr>
              <w:t> </w:t>
            </w:r>
            <w:r>
              <w:rPr>
                <w:spacing w:val="-4"/>
                <w:sz w:val="24"/>
              </w:rPr>
              <w:t>have</w:t>
            </w:r>
          </w:p>
          <w:p>
            <w:pPr>
              <w:pStyle w:val="TableParagraph"/>
              <w:spacing w:line="265" w:lineRule="exact" w:before="39"/>
              <w:rPr>
                <w:sz w:val="24"/>
              </w:rPr>
            </w:pPr>
            <w:r>
              <w:rPr>
                <w:sz w:val="24"/>
              </w:rPr>
              <w:t>re-enrolled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18"/>
                <w:sz w:val="24"/>
              </w:rPr>
              <w:t> </w:t>
            </w:r>
            <w:r>
              <w:rPr>
                <w:spacing w:val="-2"/>
                <w:sz w:val="24"/>
              </w:rPr>
              <w:t>services.</w:t>
            </w:r>
          </w:p>
        </w:tc>
      </w:tr>
      <w:tr>
        <w:trPr>
          <w:trHeight w:val="634" w:hRule="atLeast"/>
        </w:trPr>
        <w:tc>
          <w:tcPr>
            <w:tcW w:w="2209" w:type="dxa"/>
            <w:vMerge/>
            <w:tcBorders>
              <w:top w:val="nil"/>
              <w:left w:val="single" w:sz="6" w:space="0" w:color="000000"/>
              <w:bottom w:val="single" w:sz="18" w:space="0" w:color="001F5F"/>
              <w:right w:val="single" w:sz="6" w:space="0" w:color="000000"/>
            </w:tcBorders>
            <w:shd w:val="clear" w:color="auto" w:fill="FFF1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70" w:type="dxa"/>
            <w:tcBorders>
              <w:top w:val="single" w:sz="6" w:space="0" w:color="000000"/>
              <w:left w:val="single" w:sz="6" w:space="0" w:color="000000"/>
              <w:bottom w:val="single" w:sz="18" w:space="0" w:color="001F5F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Assessment</w:t>
            </w:r>
            <w:r>
              <w:rPr>
                <w:spacing w:val="30"/>
                <w:sz w:val="24"/>
              </w:rPr>
              <w:t> </w:t>
            </w:r>
            <w:r>
              <w:rPr>
                <w:sz w:val="24"/>
              </w:rPr>
              <w:t>Outcomes: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Outcomes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reporting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displays</w:t>
            </w:r>
            <w:r>
              <w:rPr>
                <w:spacing w:val="31"/>
                <w:sz w:val="24"/>
              </w:rPr>
              <w:t> </w:t>
            </w:r>
            <w:r>
              <w:rPr>
                <w:spacing w:val="-4"/>
                <w:sz w:val="24"/>
              </w:rPr>
              <w:t>data</w:t>
            </w:r>
          </w:p>
          <w:p>
            <w:pPr>
              <w:pStyle w:val="TableParagraph"/>
              <w:spacing w:line="280" w:lineRule="exact" w:before="39"/>
              <w:rPr>
                <w:sz w:val="24"/>
              </w:rPr>
            </w:pPr>
            <w:r>
              <w:rPr>
                <w:sz w:val="24"/>
              </w:rPr>
              <w:t>from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our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various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assessment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tools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by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Youth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service</w:t>
            </w:r>
            <w:r>
              <w:rPr>
                <w:spacing w:val="8"/>
                <w:sz w:val="24"/>
              </w:rPr>
              <w:t> </w:t>
            </w:r>
            <w:r>
              <w:rPr>
                <w:spacing w:val="-2"/>
                <w:sz w:val="24"/>
              </w:rPr>
              <w:t>areas.</w:t>
            </w:r>
          </w:p>
        </w:tc>
      </w:tr>
      <w:tr>
        <w:trPr>
          <w:trHeight w:val="634" w:hRule="atLeast"/>
        </w:trPr>
        <w:tc>
          <w:tcPr>
            <w:tcW w:w="2209" w:type="dxa"/>
            <w:vMerge w:val="restart"/>
            <w:tcBorders>
              <w:top w:val="single" w:sz="18" w:space="0" w:color="001F5F"/>
              <w:left w:val="single" w:sz="6" w:space="0" w:color="000000"/>
              <w:bottom w:val="single" w:sz="18" w:space="0" w:color="001F5F"/>
              <w:right w:val="single" w:sz="6" w:space="0" w:color="000000"/>
            </w:tcBorders>
            <w:shd w:val="clear" w:color="auto" w:fill="FFF1CC"/>
          </w:tcPr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spacing w:before="253"/>
              <w:ind w:left="0"/>
              <w:rPr>
                <w:sz w:val="24"/>
              </w:rPr>
            </w:pPr>
          </w:p>
          <w:p>
            <w:pPr>
              <w:pStyle w:val="TableParagraph"/>
              <w:spacing w:before="1"/>
              <w:ind w:left="57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Utilization</w:t>
            </w:r>
          </w:p>
        </w:tc>
        <w:tc>
          <w:tcPr>
            <w:tcW w:w="6670" w:type="dxa"/>
            <w:tcBorders>
              <w:top w:val="single" w:sz="18" w:space="0" w:color="001F5F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6"/>
              <w:rPr>
                <w:sz w:val="24"/>
              </w:rPr>
            </w:pPr>
            <w:r>
              <w:rPr>
                <w:sz w:val="24"/>
              </w:rPr>
              <w:t>Youth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receiving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services:</w:t>
            </w:r>
            <w:r>
              <w:rPr>
                <w:spacing w:val="26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report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details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services</w:t>
            </w:r>
            <w:r>
              <w:rPr>
                <w:spacing w:val="24"/>
                <w:sz w:val="24"/>
              </w:rPr>
              <w:t> </w:t>
            </w:r>
            <w:r>
              <w:rPr>
                <w:spacing w:val="-2"/>
                <w:sz w:val="24"/>
              </w:rPr>
              <w:t>received</w:t>
            </w:r>
          </w:p>
          <w:p>
            <w:pPr>
              <w:pStyle w:val="TableParagraph"/>
              <w:spacing w:line="265" w:lineRule="exact" w:before="39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our</w:t>
            </w:r>
            <w:r>
              <w:rPr>
                <w:spacing w:val="11"/>
                <w:sz w:val="24"/>
              </w:rPr>
              <w:t> </w:t>
            </w:r>
            <w:r>
              <w:rPr>
                <w:spacing w:val="-2"/>
                <w:sz w:val="24"/>
              </w:rPr>
              <w:t>Youth.</w:t>
            </w:r>
          </w:p>
        </w:tc>
      </w:tr>
      <w:tr>
        <w:trPr>
          <w:trHeight w:val="619" w:hRule="atLeast"/>
        </w:trPr>
        <w:tc>
          <w:tcPr>
            <w:tcW w:w="2209" w:type="dxa"/>
            <w:vMerge/>
            <w:tcBorders>
              <w:top w:val="nil"/>
              <w:left w:val="single" w:sz="6" w:space="0" w:color="000000"/>
              <w:bottom w:val="single" w:sz="18" w:space="0" w:color="001F5F"/>
              <w:right w:val="single" w:sz="6" w:space="0" w:color="000000"/>
            </w:tcBorders>
            <w:shd w:val="clear" w:color="auto" w:fill="FFF1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Services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received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by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area: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report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displays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services</w:t>
            </w:r>
            <w:r>
              <w:rPr>
                <w:spacing w:val="15"/>
                <w:sz w:val="24"/>
              </w:rPr>
              <w:t> </w:t>
            </w:r>
            <w:r>
              <w:rPr>
                <w:spacing w:val="-2"/>
                <w:sz w:val="24"/>
              </w:rPr>
              <w:t>received</w:t>
            </w:r>
          </w:p>
          <w:p>
            <w:pPr>
              <w:pStyle w:val="TableParagraph"/>
              <w:spacing w:line="265" w:lineRule="exact" w:before="39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agency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7"/>
                <w:sz w:val="24"/>
              </w:rPr>
              <w:t> </w:t>
            </w:r>
            <w:r>
              <w:rPr>
                <w:spacing w:val="-4"/>
                <w:sz w:val="24"/>
              </w:rPr>
              <w:t>area.</w:t>
            </w:r>
          </w:p>
        </w:tc>
      </w:tr>
      <w:tr>
        <w:trPr>
          <w:trHeight w:val="634" w:hRule="atLeast"/>
        </w:trPr>
        <w:tc>
          <w:tcPr>
            <w:tcW w:w="2209" w:type="dxa"/>
            <w:vMerge/>
            <w:tcBorders>
              <w:top w:val="nil"/>
              <w:left w:val="single" w:sz="6" w:space="0" w:color="000000"/>
              <w:bottom w:val="single" w:sz="18" w:space="0" w:color="001F5F"/>
              <w:right w:val="single" w:sz="6" w:space="0" w:color="000000"/>
            </w:tcBorders>
            <w:shd w:val="clear" w:color="auto" w:fill="FFF1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70" w:type="dxa"/>
            <w:tcBorders>
              <w:top w:val="single" w:sz="6" w:space="0" w:color="000000"/>
              <w:left w:val="single" w:sz="6" w:space="0" w:color="000000"/>
              <w:bottom w:val="single" w:sz="18" w:space="0" w:color="001F5F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Capacity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reports:</w:t>
            </w:r>
            <w:r>
              <w:rPr>
                <w:spacing w:val="26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report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looks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at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Utilization</w:t>
            </w:r>
            <w:r>
              <w:rPr>
                <w:spacing w:val="19"/>
                <w:sz w:val="24"/>
              </w:rPr>
              <w:t> </w:t>
            </w:r>
            <w:r>
              <w:rPr>
                <w:spacing w:val="-2"/>
                <w:sz w:val="24"/>
              </w:rPr>
              <w:t>versus</w:t>
            </w:r>
          </w:p>
          <w:p>
            <w:pPr>
              <w:pStyle w:val="TableParagraph"/>
              <w:spacing w:line="280" w:lineRule="exact" w:before="39"/>
              <w:rPr>
                <w:sz w:val="24"/>
              </w:rPr>
            </w:pPr>
            <w:r>
              <w:rPr>
                <w:sz w:val="24"/>
              </w:rPr>
              <w:t>capacity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our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service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line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Providers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by</w:t>
            </w:r>
            <w:r>
              <w:rPr>
                <w:spacing w:val="22"/>
                <w:sz w:val="24"/>
              </w:rPr>
              <w:t> </w:t>
            </w:r>
            <w:r>
              <w:rPr>
                <w:spacing w:val="-2"/>
                <w:sz w:val="24"/>
              </w:rPr>
              <w:t>area.</w:t>
            </w:r>
          </w:p>
        </w:tc>
      </w:tr>
      <w:tr>
        <w:trPr>
          <w:trHeight w:val="649" w:hRule="atLeast"/>
        </w:trPr>
        <w:tc>
          <w:tcPr>
            <w:tcW w:w="2209" w:type="dxa"/>
            <w:vMerge w:val="restart"/>
            <w:tcBorders>
              <w:top w:val="single" w:sz="18" w:space="0" w:color="001F5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1CC"/>
          </w:tcPr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spacing w:before="119"/>
              <w:ind w:left="0"/>
              <w:rPr>
                <w:sz w:val="24"/>
              </w:rPr>
            </w:pPr>
          </w:p>
          <w:p>
            <w:pPr>
              <w:pStyle w:val="TableParagraph"/>
              <w:spacing w:before="1"/>
              <w:ind w:left="44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Performance</w:t>
            </w:r>
          </w:p>
        </w:tc>
        <w:tc>
          <w:tcPr>
            <w:tcW w:w="6670" w:type="dxa"/>
            <w:tcBorders>
              <w:top w:val="single" w:sz="18" w:space="0" w:color="001F5F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6"/>
              <w:rPr>
                <w:sz w:val="24"/>
              </w:rPr>
            </w:pPr>
            <w:r>
              <w:rPr>
                <w:sz w:val="24"/>
              </w:rPr>
              <w:t>Performance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profiles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all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service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lines:</w:t>
            </w:r>
            <w:r>
              <w:rPr>
                <w:spacing w:val="20"/>
                <w:sz w:val="24"/>
              </w:rPr>
              <w:t> </w:t>
            </w:r>
            <w:r>
              <w:rPr>
                <w:sz w:val="24"/>
              </w:rPr>
              <w:t>These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reports</w:t>
            </w:r>
            <w:r>
              <w:rPr>
                <w:spacing w:val="18"/>
                <w:sz w:val="24"/>
              </w:rPr>
              <w:t> </w:t>
            </w:r>
            <w:r>
              <w:rPr>
                <w:spacing w:val="-4"/>
                <w:sz w:val="24"/>
              </w:rPr>
              <w:t>will</w:t>
            </w:r>
          </w:p>
          <w:p>
            <w:pPr>
              <w:pStyle w:val="TableParagraph"/>
              <w:spacing w:line="280" w:lineRule="exact" w:before="39"/>
              <w:rPr>
                <w:sz w:val="24"/>
              </w:rPr>
            </w:pPr>
            <w:r>
              <w:rPr>
                <w:sz w:val="24"/>
              </w:rPr>
              <w:t>display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performance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measures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each</w:t>
            </w:r>
            <w:r>
              <w:rPr>
                <w:spacing w:val="15"/>
                <w:sz w:val="24"/>
              </w:rPr>
              <w:t> </w:t>
            </w:r>
            <w:r>
              <w:rPr>
                <w:spacing w:val="-2"/>
                <w:sz w:val="24"/>
              </w:rPr>
              <w:t>agency.</w:t>
            </w:r>
          </w:p>
        </w:tc>
      </w:tr>
      <w:tr>
        <w:trPr>
          <w:trHeight w:val="649" w:hRule="atLeast"/>
        </w:trPr>
        <w:tc>
          <w:tcPr>
            <w:tcW w:w="220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1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rPr>
                <w:sz w:val="24"/>
              </w:rPr>
            </w:pPr>
            <w:r>
              <w:rPr>
                <w:sz w:val="24"/>
              </w:rPr>
              <w:t>Timeliness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reports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all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service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lines:</w:t>
            </w:r>
            <w:r>
              <w:rPr>
                <w:spacing w:val="20"/>
                <w:sz w:val="24"/>
              </w:rPr>
              <w:t> </w:t>
            </w:r>
            <w:r>
              <w:rPr>
                <w:sz w:val="24"/>
              </w:rPr>
              <w:t>This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report</w:t>
            </w:r>
            <w:r>
              <w:rPr>
                <w:spacing w:val="18"/>
                <w:sz w:val="24"/>
              </w:rPr>
              <w:t> </w:t>
            </w:r>
            <w:r>
              <w:rPr>
                <w:spacing w:val="-2"/>
                <w:sz w:val="24"/>
              </w:rPr>
              <w:t>displays</w:t>
            </w:r>
          </w:p>
          <w:p>
            <w:pPr>
              <w:pStyle w:val="TableParagraph"/>
              <w:spacing w:line="280" w:lineRule="exact" w:before="39"/>
              <w:rPr>
                <w:sz w:val="24"/>
              </w:rPr>
            </w:pPr>
            <w:r>
              <w:rPr>
                <w:sz w:val="24"/>
              </w:rPr>
              <w:t>agency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performance</w:t>
            </w:r>
            <w:r>
              <w:rPr>
                <w:spacing w:val="6"/>
                <w:sz w:val="24"/>
              </w:rPr>
              <w:t> </w:t>
            </w:r>
            <w:r>
              <w:rPr>
                <w:spacing w:val="-2"/>
                <w:sz w:val="24"/>
              </w:rPr>
              <w:t>information.</w:t>
            </w:r>
          </w:p>
        </w:tc>
      </w:tr>
      <w:tr>
        <w:trPr>
          <w:trHeight w:val="981" w:hRule="atLeast"/>
        </w:trPr>
        <w:tc>
          <w:tcPr>
            <w:tcW w:w="220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1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1" w:lineRule="auto" w:before="17"/>
              <w:ind w:right="127"/>
              <w:rPr>
                <w:sz w:val="24"/>
              </w:rPr>
            </w:pPr>
            <w:r>
              <w:rPr>
                <w:sz w:val="24"/>
              </w:rPr>
              <w:t>Outlier Management reports for all service lines: This report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details</w:t>
            </w:r>
            <w:r>
              <w:rPr>
                <w:spacing w:val="30"/>
                <w:sz w:val="24"/>
              </w:rPr>
              <w:t> </w:t>
            </w:r>
            <w:r>
              <w:rPr>
                <w:sz w:val="24"/>
              </w:rPr>
              <w:t>Outlier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Management</w:t>
            </w:r>
            <w:r>
              <w:rPr>
                <w:spacing w:val="30"/>
                <w:sz w:val="24"/>
              </w:rPr>
              <w:t> </w:t>
            </w:r>
            <w:r>
              <w:rPr>
                <w:sz w:val="24"/>
              </w:rPr>
              <w:t>and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data anomalies</w:t>
            </w:r>
            <w:r>
              <w:rPr>
                <w:spacing w:val="30"/>
                <w:sz w:val="24"/>
              </w:rPr>
              <w:t> </w:t>
            </w:r>
            <w:r>
              <w:rPr>
                <w:sz w:val="24"/>
              </w:rPr>
              <w:t>for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all</w:t>
            </w:r>
            <w:r>
              <w:rPr>
                <w:spacing w:val="26"/>
                <w:sz w:val="24"/>
              </w:rPr>
              <w:t> </w:t>
            </w:r>
            <w:r>
              <w:rPr>
                <w:sz w:val="24"/>
              </w:rPr>
              <w:t>Youth</w:t>
            </w:r>
          </w:p>
          <w:p>
            <w:pPr>
              <w:pStyle w:val="TableParagraph"/>
              <w:spacing w:line="280" w:lineRule="exact" w:before="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service</w:t>
            </w:r>
            <w:r>
              <w:rPr>
                <w:spacing w:val="7"/>
                <w:sz w:val="24"/>
              </w:rPr>
              <w:t> </w:t>
            </w:r>
            <w:r>
              <w:rPr>
                <w:spacing w:val="-2"/>
                <w:sz w:val="24"/>
              </w:rPr>
              <w:t>Provider.</w:t>
            </w:r>
          </w:p>
        </w:tc>
      </w:tr>
    </w:tbl>
    <w:sectPr>
      <w:type w:val="continuous"/>
      <w:pgSz w:w="12240" w:h="15840"/>
      <w:pgMar w:top="0" w:bottom="280" w:left="72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50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Bak, Jennifer [DCF]</dc:creator>
  <dc:description/>
  <dcterms:created xsi:type="dcterms:W3CDTF">2026-03-13T15:30:00Z</dcterms:created>
  <dcterms:modified xsi:type="dcterms:W3CDTF">2026-03-13T15:30:00Z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2026-03-13T00:00:00Z</vt:filetime>
  </property>
  <property fmtid="{D5CDD505-2E9C-101B-9397-08002B2CF9AE}" pid="3" name="Creator">
    <vt:lpwstr>Acrobat PDFMaker 25 for Word</vt:lpwstr>
  </property>
  <property fmtid="{D5CDD505-2E9C-101B-9397-08002B2CF9AE}" pid="4" name="LastSaved">
    <vt:filetime>2026-03-13T00:00:00Z</vt:filetime>
  </property>
  <property fmtid="{D5CDD505-2E9C-101B-9397-08002B2CF9AE}" pid="5" name="Producer">
    <vt:lpwstr>Adobe PDF Library 25.1.40</vt:lpwstr>
  </property>
  <property fmtid="{D5CDD505-2E9C-101B-9397-08002B2CF9AE}" pid="6" name="SourceModified">
    <vt:lpwstr/>
  </property>
</Properties>
</file>