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927" w:rsidRDefault="005033DB">
      <w:pPr>
        <w:pStyle w:val="Heading3"/>
        <w:spacing w:line="259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0"/>
        </w:rPr>
        <w:t>October 24, 2023</w:t>
      </w:r>
    </w:p>
    <w:p w:rsidR="001D1927" w:rsidRDefault="001D1927">
      <w:pPr>
        <w:rPr>
          <w:rFonts w:ascii="Arial" w:eastAsia="Arial" w:hAnsi="Arial" w:cs="Arial"/>
        </w:rPr>
      </w:pPr>
    </w:p>
    <w:p w:rsidR="001D1927" w:rsidRDefault="001D1927">
      <w:pPr>
        <w:rPr>
          <w:rFonts w:ascii="Arial" w:eastAsia="Arial" w:hAnsi="Arial" w:cs="Arial"/>
        </w:rPr>
      </w:pP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To: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sz w:val="22"/>
          <w:szCs w:val="22"/>
        </w:rPr>
        <w:t xml:space="preserve">All Interested Bidders </w:t>
      </w:r>
    </w:p>
    <w:p w:rsidR="001D1927" w:rsidRDefault="001D1927">
      <w:pPr>
        <w:rPr>
          <w:rFonts w:ascii="Arial" w:eastAsia="Arial" w:hAnsi="Arial" w:cs="Arial"/>
          <w:sz w:val="22"/>
          <w:szCs w:val="22"/>
        </w:rPr>
      </w:pPr>
    </w:p>
    <w:p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:rsidR="001D1927" w:rsidRDefault="005033DB">
      <w:pPr>
        <w:pStyle w:val="Heading2"/>
        <w:keepNext w:val="0"/>
        <w:widowControl w:val="0"/>
        <w:tabs>
          <w:tab w:val="left" w:pos="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Re: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2"/>
          <w:szCs w:val="22"/>
        </w:rPr>
        <w:t>Bid Solicitation # 23DPP00821</w:t>
      </w:r>
    </w:p>
    <w:p w:rsidR="001D1927" w:rsidRDefault="005033DB">
      <w:pPr>
        <w:ind w:firstLine="72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T3141 Lottery Performance Audit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>Previous Quote Submission Due Date: November 2, 2023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November 28, 2023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:rsidR="001D1927" w:rsidRDefault="001D1927"/>
    <w:p w:rsidR="001D1927" w:rsidRDefault="005033DB">
      <w:pPr>
        <w:pStyle w:val="Heading1"/>
        <w:keepNext w:val="0"/>
        <w:tabs>
          <w:tab w:val="left" w:pos="0"/>
        </w:tabs>
      </w:pPr>
      <w:r>
        <w:rPr>
          <w:rFonts w:ascii="Arial" w:eastAsia="Arial" w:hAnsi="Arial" w:cs="Arial"/>
          <w:i w:val="0"/>
          <w:sz w:val="20"/>
        </w:rPr>
        <w:t>Bid Amendment #1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</w:rPr>
      </w:pPr>
    </w:p>
    <w:p w:rsidR="001D1927" w:rsidRDefault="005033DB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following constitutes Bid Amendment #1 to the above referenced Bid Solicitation:</w:t>
      </w:r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</w:p>
    <w:p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This Bid Amendment extends the Quote Submission due date from November 2, 2023, to </w:t>
      </w:r>
      <w:r>
        <w:rPr>
          <w:rFonts w:ascii="Arial" w:eastAsia="Arial" w:hAnsi="Arial" w:cs="Arial"/>
          <w:b/>
          <w:color w:val="000000"/>
          <w:u w:val="single"/>
        </w:rPr>
        <w:t>November 28, 2023</w:t>
      </w:r>
      <w:r>
        <w:rPr>
          <w:rFonts w:ascii="Arial" w:eastAsia="Arial" w:hAnsi="Arial" w:cs="Arial"/>
          <w:b/>
          <w:color w:val="000000"/>
        </w:rPr>
        <w:t xml:space="preserve"> (2:00 p.m. Eastern Time)</w:t>
      </w:r>
      <w:r>
        <w:rPr>
          <w:rFonts w:ascii="Arial" w:eastAsia="Arial" w:hAnsi="Arial" w:cs="Arial"/>
          <w:color w:val="000000"/>
        </w:rPr>
        <w:t>;</w:t>
      </w:r>
    </w:p>
    <w:p w:rsidR="001D1927" w:rsidRDefault="001D1927">
      <w:pPr>
        <w:rPr>
          <w:rFonts w:ascii="Arial" w:eastAsia="Arial" w:hAnsi="Arial" w:cs="Arial"/>
        </w:rPr>
      </w:pPr>
    </w:p>
    <w:p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:rsidR="001D1927" w:rsidRDefault="001D192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/>
        <w:jc w:val="both"/>
        <w:rPr>
          <w:rFonts w:ascii="Arial" w:eastAsia="Arial" w:hAnsi="Arial" w:cs="Arial"/>
          <w:color w:val="000000"/>
        </w:rPr>
      </w:pPr>
    </w:p>
    <w:p w:rsidR="001D1927" w:rsidRDefault="005033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color w:val="000000"/>
        </w:rPr>
        <w:t>An Optional Pre-Quote Conference was held on September 6, 2023.  There were six (6) firms in attendance:</w:t>
      </w:r>
    </w:p>
    <w:p w:rsidR="001D1927" w:rsidRDefault="001D192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/>
        <w:jc w:val="both"/>
        <w:rPr>
          <w:rFonts w:ascii="Arial" w:eastAsia="Arial" w:hAnsi="Arial" w:cs="Arial"/>
          <w:color w:val="000000"/>
        </w:rPr>
      </w:pPr>
    </w:p>
    <w:p w:rsidR="001D1927" w:rsidRDefault="005033D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Holman </w:t>
      </w:r>
      <w:proofErr w:type="spellStart"/>
      <w:r>
        <w:rPr>
          <w:rFonts w:ascii="Arial" w:eastAsia="Arial" w:hAnsi="Arial" w:cs="Arial"/>
          <w:color w:val="000000"/>
        </w:rPr>
        <w:t>Frenia</w:t>
      </w:r>
      <w:proofErr w:type="spellEnd"/>
      <w:r>
        <w:rPr>
          <w:rFonts w:ascii="Arial" w:eastAsia="Arial" w:hAnsi="Arial" w:cs="Arial"/>
          <w:color w:val="000000"/>
        </w:rPr>
        <w:t xml:space="preserve"> Allison, P.C; </w:t>
      </w:r>
    </w:p>
    <w:p w:rsidR="001D1927" w:rsidRDefault="005033D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SC&amp;H Group, Inc.;</w:t>
      </w:r>
    </w:p>
    <w:p w:rsidR="001D1927" w:rsidRDefault="005033D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proofErr w:type="spellStart"/>
      <w:r>
        <w:rPr>
          <w:rFonts w:ascii="Arial" w:eastAsia="Arial" w:hAnsi="Arial" w:cs="Arial"/>
          <w:color w:val="000000"/>
        </w:rPr>
        <w:t>EisnerAmper</w:t>
      </w:r>
      <w:proofErr w:type="spellEnd"/>
      <w:r>
        <w:rPr>
          <w:rFonts w:ascii="Arial" w:eastAsia="Arial" w:hAnsi="Arial" w:cs="Arial"/>
          <w:color w:val="000000"/>
        </w:rPr>
        <w:t>;</w:t>
      </w:r>
    </w:p>
    <w:p w:rsidR="001D1927" w:rsidRDefault="005033D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Jefferson Wells;</w:t>
      </w:r>
    </w:p>
    <w:p w:rsidR="001D1927" w:rsidRDefault="005033D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PKF O'Connor Davies; and</w:t>
      </w:r>
    </w:p>
    <w:p w:rsidR="001D1927" w:rsidRDefault="005033D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proofErr w:type="spellStart"/>
      <w:r>
        <w:rPr>
          <w:rFonts w:ascii="Arial" w:eastAsia="Arial" w:hAnsi="Arial" w:cs="Arial"/>
          <w:color w:val="000000"/>
        </w:rPr>
        <w:t>CeSant</w:t>
      </w:r>
      <w:proofErr w:type="spellEnd"/>
      <w:r>
        <w:rPr>
          <w:rFonts w:ascii="Arial" w:eastAsia="Arial" w:hAnsi="Arial" w:cs="Arial"/>
          <w:color w:val="000000"/>
        </w:rPr>
        <w:t xml:space="preserve"> Consulting.</w:t>
      </w:r>
    </w:p>
    <w:p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It is the sole responsibility of the Bidder to be knowledgeable of all of the additions, deletions, clarifications, and modifications </w:t>
      </w:r>
      <w:r>
        <w:rPr>
          <w:rFonts w:ascii="Arial" w:eastAsia="Arial" w:hAnsi="Arial" w:cs="Arial"/>
        </w:rPr>
        <w:t xml:space="preserve">to the Bid Solicitation and/or the New Jersey Standard Terms and Conditions relative to this Bid Solicitation as set forth in all Bid Amendments. </w:t>
      </w:r>
    </w:p>
    <w:p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All other instructions, terms, and conditions of the Bid Solicitation shall remain the same.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:rsidR="001D1927" w:rsidRDefault="001D1927" w:rsidP="005033DB">
      <w:pPr>
        <w:widowControl w:val="0"/>
        <w:tabs>
          <w:tab w:val="left" w:pos="0"/>
        </w:tabs>
        <w:rPr>
          <w:rFonts w:ascii="Arial" w:eastAsia="Arial" w:hAnsi="Arial" w:cs="Arial"/>
        </w:rPr>
      </w:pPr>
      <w:bookmarkStart w:id="1" w:name="_GoBack"/>
      <w:bookmarkEnd w:id="1"/>
    </w:p>
    <w:sectPr w:rsidR="001D1927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40" w:right="1350" w:bottom="1440" w:left="117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033DB">
      <w:r>
        <w:separator/>
      </w:r>
    </w:p>
  </w:endnote>
  <w:endnote w:type="continuationSeparator" w:id="0">
    <w:p w:rsidR="00000000" w:rsidRDefault="0050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1D1927" w:rsidRDefault="001D192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1117600</wp:posOffset>
              </wp:positionH>
              <wp:positionV relativeFrom="paragraph">
                <wp:posOffset>9550400</wp:posOffset>
              </wp:positionV>
              <wp:extent cx="3928745" cy="217805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86390" y="367586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1D1927" w:rsidRDefault="005033D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color w:val="000080"/>
                              <w:sz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1117600</wp:posOffset>
              </wp:positionH>
              <wp:positionV relativeFrom="paragraph">
                <wp:posOffset>9550400</wp:posOffset>
              </wp:positionV>
              <wp:extent cx="3928745" cy="217805"/>
              <wp:effectExtent b="0" l="0" r="0" t="0"/>
              <wp:wrapNone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928745" cy="2178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033DB">
      <w:r>
        <w:separator/>
      </w:r>
    </w:p>
  </w:footnote>
  <w:footnote w:type="continuationSeparator" w:id="0">
    <w:p w:rsidR="00000000" w:rsidRDefault="00503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>23DPP00916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1D192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Style w:val="a"/>
      <w:tblW w:w="11520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880"/>
      <w:gridCol w:w="5760"/>
      <w:gridCol w:w="2880"/>
    </w:tblGrid>
    <w:tr w:rsidR="001D1927">
      <w:trPr>
        <w:trHeight w:val="1080"/>
        <w:jc w:val="center"/>
      </w:trPr>
      <w:tc>
        <w:tcPr>
          <w:tcW w:w="2880" w:type="dxa"/>
        </w:tcPr>
        <w:p w:rsidR="001D1927" w:rsidRDefault="001D1927"/>
      </w:tc>
      <w:tc>
        <w:tcPr>
          <w:tcW w:w="5760" w:type="dxa"/>
          <w:vAlign w:val="center"/>
        </w:tcPr>
        <w:p w:rsidR="001D1927" w:rsidRDefault="005033D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0" t="0" r="0" b="0"/>
                <wp:docPr id="4" name="image1.png" descr="Blu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Blue 2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1D1927" w:rsidRDefault="001D1927"/>
      </w:tc>
    </w:tr>
    <w:tr w:rsidR="001D1927">
      <w:trPr>
        <w:trHeight w:val="893"/>
        <w:jc w:val="center"/>
      </w:trPr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Philip D. Murphy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>
            <w:rPr>
              <w:rFonts w:ascii="Old English Text MT" w:eastAsia="Old English Text MT" w:hAnsi="Old English Text MT" w:cs="Old English Text MT"/>
              <w:color w:val="000080"/>
              <w:sz w:val="36"/>
              <w:szCs w:val="36"/>
            </w:rPr>
            <w:t>State of New Jersey</w:t>
          </w:r>
        </w:p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Department of the Treasury</w:t>
          </w:r>
        </w:p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Division of Purchase and Property</w:t>
          </w:r>
        </w:p>
        <w:p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>
            <w:rPr>
              <w:smallCaps/>
              <w:color w:val="000080"/>
            </w:rPr>
            <w:t>33 West State Street</w:t>
          </w:r>
        </w:p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1D1927" w:rsidRDefault="005033DB">
          <w:pPr>
            <w:jc w:val="center"/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State Treasurer</w:t>
          </w:r>
        </w:p>
      </w:tc>
    </w:tr>
    <w:tr w:rsidR="001D1927">
      <w:trPr>
        <w:trHeight w:val="892"/>
        <w:jc w:val="center"/>
      </w:trPr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  <w:vAlign w:val="center"/>
        </w:tcPr>
        <w:p w:rsidR="001D1927" w:rsidRDefault="001D192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Acting Director</w:t>
          </w:r>
        </w:p>
      </w:tc>
    </w:tr>
    <w:tr w:rsidR="001D1927">
      <w:trPr>
        <w:jc w:val="center"/>
      </w:trPr>
      <w:tc>
        <w:tcPr>
          <w:tcW w:w="2880" w:type="dxa"/>
        </w:tcPr>
        <w:p w:rsidR="001D1927" w:rsidRDefault="001D1927"/>
      </w:tc>
      <w:tc>
        <w:tcPr>
          <w:tcW w:w="5760" w:type="dxa"/>
        </w:tcPr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>
            <w:rPr>
              <w:i/>
              <w:color w:val="000080"/>
            </w:rPr>
            <w:t>https://www.njstart.gov</w:t>
          </w:r>
        </w:p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1D1927" w:rsidRDefault="001D1927"/>
      </w:tc>
    </w:tr>
  </w:tbl>
  <w:p w:rsidR="001D1927" w:rsidRDefault="001D1927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5EB1148"/>
    <w:multiLevelType w:val="multilevel"/>
    <w:tmpl w:val="432A1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927"/>
    <w:rsid w:val="001D1927"/>
    <w:rsid w:val="0050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9D2FC"/>
  <w15:docId w15:val="{29C8F7D1-1D01-4FE5-B076-59EBE469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AC492E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8eQqnJ8ROkXv7nGal+CYSQ6q7w==">CgMxLjAyCGguZ2pkZ3hzOAByITFwc0ZZQWcxUlJxRk9WY0hpV3haem1BU1laYlU0cWhVdQ==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dcterms:created xsi:type="dcterms:W3CDTF">2023-10-24T11:48:00Z</dcterms:created>
  <dcterms:modified xsi:type="dcterms:W3CDTF">2023-10-24T11:48:00Z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