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B1553D" w14:textId="77777777" w:rsidR="003E58D6" w:rsidRPr="00AC159E" w:rsidRDefault="003E58D6" w:rsidP="003E58D6">
      <w:pPr>
        <w:autoSpaceDE w:val="0"/>
        <w:autoSpaceDN w:val="0"/>
        <w:adjustRightInd w:val="0"/>
        <w:jc w:val="center"/>
        <w:rPr>
          <w:rFonts w:eastAsiaTheme="minorHAnsi"/>
          <w:b/>
          <w:sz w:val="22"/>
          <w:szCs w:val="22"/>
        </w:rPr>
      </w:pPr>
      <w:bookmarkStart w:id="0" w:name="_GoBack"/>
      <w:bookmarkEnd w:id="0"/>
    </w:p>
    <w:p w14:paraId="1C1FE0F3" w14:textId="77777777" w:rsidR="003E58D6" w:rsidRPr="00AC159E" w:rsidRDefault="003E58D6" w:rsidP="003E58D6">
      <w:pPr>
        <w:autoSpaceDE w:val="0"/>
        <w:autoSpaceDN w:val="0"/>
        <w:adjustRightInd w:val="0"/>
        <w:jc w:val="center"/>
        <w:rPr>
          <w:rFonts w:eastAsiaTheme="minorHAnsi"/>
          <w:b/>
          <w:sz w:val="22"/>
          <w:szCs w:val="22"/>
        </w:rPr>
      </w:pPr>
      <w:r w:rsidRPr="00AC159E">
        <w:rPr>
          <w:rFonts w:eastAsiaTheme="minorHAnsi"/>
          <w:b/>
          <w:sz w:val="22"/>
          <w:szCs w:val="22"/>
        </w:rPr>
        <w:t>ADDITIONAL PROVISIONS APPLICABLE TO</w:t>
      </w:r>
    </w:p>
    <w:p w14:paraId="0E059150" w14:textId="77777777" w:rsidR="003E58D6" w:rsidRPr="00AC159E" w:rsidRDefault="003E58D6" w:rsidP="003E58D6">
      <w:pPr>
        <w:autoSpaceDE w:val="0"/>
        <w:autoSpaceDN w:val="0"/>
        <w:adjustRightInd w:val="0"/>
        <w:jc w:val="center"/>
        <w:rPr>
          <w:rFonts w:eastAsiaTheme="minorHAnsi"/>
          <w:b/>
          <w:sz w:val="22"/>
          <w:szCs w:val="22"/>
          <w:u w:val="single"/>
        </w:rPr>
      </w:pPr>
      <w:r w:rsidRPr="00AC159E">
        <w:rPr>
          <w:rFonts w:eastAsiaTheme="minorHAnsi"/>
          <w:b/>
          <w:sz w:val="22"/>
          <w:szCs w:val="22"/>
          <w:u w:val="single"/>
        </w:rPr>
        <w:t>COMMUNITY DEVELOPMENT BLOCK GRANT FUNDED PROJECTS</w:t>
      </w:r>
    </w:p>
    <w:p w14:paraId="06A46509" w14:textId="77777777" w:rsidR="008A2F46" w:rsidRPr="00AC159E" w:rsidRDefault="008A2F46" w:rsidP="008A2F46">
      <w:pPr>
        <w:autoSpaceDE w:val="0"/>
        <w:autoSpaceDN w:val="0"/>
        <w:adjustRightInd w:val="0"/>
        <w:rPr>
          <w:rFonts w:eastAsiaTheme="minorHAnsi"/>
          <w:sz w:val="22"/>
          <w:szCs w:val="22"/>
        </w:rPr>
      </w:pPr>
    </w:p>
    <w:p w14:paraId="6BC4BBDF" w14:textId="77777777" w:rsidR="008A2F46" w:rsidRPr="00AC159E" w:rsidRDefault="008A2F46" w:rsidP="008A2F46">
      <w:pPr>
        <w:autoSpaceDE w:val="0"/>
        <w:autoSpaceDN w:val="0"/>
        <w:adjustRightInd w:val="0"/>
        <w:rPr>
          <w:rFonts w:eastAsiaTheme="minorHAnsi"/>
          <w:sz w:val="22"/>
          <w:szCs w:val="22"/>
        </w:rPr>
      </w:pPr>
    </w:p>
    <w:p w14:paraId="75683D4A" w14:textId="1480CF7D" w:rsidR="00C11AF0" w:rsidRPr="00AC159E" w:rsidRDefault="00C11AF0" w:rsidP="00AD41CE">
      <w:pPr>
        <w:autoSpaceDE w:val="0"/>
        <w:autoSpaceDN w:val="0"/>
        <w:adjustRightInd w:val="0"/>
        <w:jc w:val="both"/>
        <w:rPr>
          <w:rFonts w:eastAsiaTheme="minorHAnsi"/>
          <w:sz w:val="22"/>
          <w:szCs w:val="22"/>
        </w:rPr>
      </w:pPr>
      <w:r w:rsidRPr="00AC159E">
        <w:rPr>
          <w:rFonts w:eastAsiaTheme="minorHAnsi"/>
          <w:sz w:val="22"/>
          <w:szCs w:val="22"/>
        </w:rPr>
        <w:t xml:space="preserve">The purpose of this Addendum is to </w:t>
      </w:r>
      <w:r w:rsidR="008F73A6">
        <w:rPr>
          <w:rFonts w:eastAsiaTheme="minorHAnsi"/>
          <w:sz w:val="22"/>
          <w:szCs w:val="22"/>
        </w:rPr>
        <w:t xml:space="preserve">provide notice of and </w:t>
      </w:r>
      <w:r w:rsidRPr="00AC159E">
        <w:rPr>
          <w:rFonts w:eastAsiaTheme="minorHAnsi"/>
          <w:sz w:val="22"/>
          <w:szCs w:val="22"/>
        </w:rPr>
        <w:t xml:space="preserve">set forth requirements </w:t>
      </w:r>
      <w:r w:rsidR="008F73A6">
        <w:rPr>
          <w:rFonts w:eastAsiaTheme="minorHAnsi"/>
          <w:sz w:val="22"/>
          <w:szCs w:val="22"/>
        </w:rPr>
        <w:t xml:space="preserve">for this Request for Proposal and contracts entered into between the Department of Environmental Protection (“DEP”) and contractors that are </w:t>
      </w:r>
      <w:r w:rsidR="00E81C92" w:rsidRPr="00AC159E">
        <w:rPr>
          <w:rFonts w:eastAsiaTheme="minorHAnsi"/>
          <w:sz w:val="22"/>
          <w:szCs w:val="22"/>
        </w:rPr>
        <w:t xml:space="preserve">supported in whole or in part by Community Development Block Grant Disaster Recovery (“CDBG-DR”) funds.  </w:t>
      </w:r>
      <w:r w:rsidR="00A20CE3" w:rsidRPr="00AC159E">
        <w:rPr>
          <w:rFonts w:eastAsiaTheme="minorHAnsi"/>
          <w:sz w:val="22"/>
          <w:szCs w:val="22"/>
        </w:rPr>
        <w:t xml:space="preserve">  </w:t>
      </w:r>
    </w:p>
    <w:p w14:paraId="74401442" w14:textId="77777777" w:rsidR="008A2F46" w:rsidRPr="00AC159E" w:rsidRDefault="008A2F46" w:rsidP="00C818DA">
      <w:pPr>
        <w:pStyle w:val="Heading1"/>
        <w:rPr>
          <w:rFonts w:ascii="Times New Roman" w:hAnsi="Times New Roman" w:cs="Times New Roman"/>
          <w:color w:val="auto"/>
          <w:sz w:val="22"/>
          <w:szCs w:val="22"/>
        </w:rPr>
      </w:pPr>
      <w:r w:rsidRPr="00AC159E">
        <w:rPr>
          <w:rFonts w:ascii="Times New Roman" w:hAnsi="Times New Roman" w:cs="Times New Roman"/>
          <w:color w:val="auto"/>
          <w:sz w:val="22"/>
          <w:szCs w:val="22"/>
        </w:rPr>
        <w:t>BACKGROUND</w:t>
      </w:r>
    </w:p>
    <w:p w14:paraId="5956239B" w14:textId="77777777" w:rsidR="008A2F46" w:rsidRPr="00AC159E" w:rsidRDefault="008A2F46" w:rsidP="008A2F46">
      <w:pPr>
        <w:autoSpaceDE w:val="0"/>
        <w:autoSpaceDN w:val="0"/>
        <w:adjustRightInd w:val="0"/>
        <w:ind w:left="360"/>
        <w:rPr>
          <w:rFonts w:eastAsiaTheme="minorHAnsi"/>
          <w:sz w:val="22"/>
          <w:szCs w:val="22"/>
        </w:rPr>
      </w:pPr>
    </w:p>
    <w:p w14:paraId="58A0E66C" w14:textId="77777777" w:rsidR="008A2F46" w:rsidRPr="00AC159E" w:rsidRDefault="008A2F46" w:rsidP="00C818DA">
      <w:pPr>
        <w:autoSpaceDE w:val="0"/>
        <w:autoSpaceDN w:val="0"/>
        <w:adjustRightInd w:val="0"/>
        <w:jc w:val="both"/>
        <w:rPr>
          <w:rFonts w:eastAsiaTheme="minorHAnsi"/>
          <w:sz w:val="22"/>
          <w:szCs w:val="22"/>
        </w:rPr>
      </w:pPr>
      <w:r w:rsidRPr="00AC159E">
        <w:rPr>
          <w:rFonts w:eastAsiaTheme="minorHAnsi"/>
          <w:sz w:val="22"/>
          <w:szCs w:val="22"/>
        </w:rPr>
        <w:t xml:space="preserve">In the aftermath of Superstorm Sandy, the United States Congress, through the Disaster Relief Appropriations Act of 2013, Public Law 113-2, appropriated approximately sixteen billion dollars ($16,000,000,000) to HUD to be allocated as disaster recovery community development block grants  among states, including the State of New Jersey (“State”), </w:t>
      </w:r>
      <w:r w:rsidRPr="00AC159E">
        <w:rPr>
          <w:rFonts w:eastAsiaTheme="minorHAnsi"/>
          <w:sz w:val="22"/>
          <w:szCs w:val="22"/>
          <w:shd w:val="clear" w:color="auto" w:fill="FFFFFF"/>
        </w:rPr>
        <w:t xml:space="preserve">to provide crucial funding for recovery efforts (“Program” or “Activity”) involving housing, economic development, infrastructure and the prevention of further damage to affected areas.  </w:t>
      </w:r>
      <w:r w:rsidRPr="00AC159E">
        <w:rPr>
          <w:rFonts w:eastAsiaTheme="minorHAnsi"/>
          <w:sz w:val="22"/>
          <w:szCs w:val="22"/>
        </w:rPr>
        <w:t>Through the State’s approved “Community Development Block Grant Disaster Recovery Action Plan” (“Action Plan”) and Action Plan Amendments, it has received</w:t>
      </w:r>
      <w:r w:rsidRPr="00AC159E">
        <w:rPr>
          <w:rFonts w:eastAsiaTheme="minorHAnsi"/>
          <w:b/>
          <w:sz w:val="22"/>
          <w:szCs w:val="22"/>
        </w:rPr>
        <w:t xml:space="preserve"> </w:t>
      </w:r>
      <w:r w:rsidRPr="00AC159E">
        <w:rPr>
          <w:rFonts w:eastAsiaTheme="minorHAnsi"/>
          <w:sz w:val="22"/>
          <w:szCs w:val="22"/>
        </w:rPr>
        <w:t xml:space="preserve">a U.S. Department of Housing and Urban Development (“HUD”) Community Development Block Grant (“CDBG” or “CDBG-DR”) for funding </w:t>
      </w:r>
      <w:r w:rsidRPr="00AC159E">
        <w:rPr>
          <w:rFonts w:eastAsiaTheme="minorHAnsi"/>
          <w:bCs/>
          <w:sz w:val="22"/>
          <w:szCs w:val="22"/>
        </w:rPr>
        <w:t xml:space="preserve">Superstorm </w:t>
      </w:r>
      <w:r w:rsidRPr="00AC159E">
        <w:rPr>
          <w:rFonts w:eastAsiaTheme="minorHAnsi"/>
          <w:sz w:val="22"/>
          <w:szCs w:val="22"/>
        </w:rPr>
        <w:t xml:space="preserve">Sandy (“Sandy”) disaster recovery and other eligible events in calendar years 2011, 2012, and 2013.  </w:t>
      </w:r>
    </w:p>
    <w:p w14:paraId="2FB49367" w14:textId="77777777" w:rsidR="008A2F46" w:rsidRPr="00AC159E" w:rsidRDefault="008A2F46" w:rsidP="00C818DA">
      <w:pPr>
        <w:autoSpaceDE w:val="0"/>
        <w:autoSpaceDN w:val="0"/>
        <w:adjustRightInd w:val="0"/>
        <w:jc w:val="both"/>
        <w:rPr>
          <w:rFonts w:eastAsiaTheme="minorHAnsi"/>
          <w:sz w:val="22"/>
          <w:szCs w:val="22"/>
        </w:rPr>
      </w:pPr>
    </w:p>
    <w:p w14:paraId="3D87ABE9" w14:textId="2CA4A20A" w:rsidR="005B4DFB" w:rsidRPr="00AC159E" w:rsidRDefault="008A2F46" w:rsidP="00C818DA">
      <w:pPr>
        <w:autoSpaceDE w:val="0"/>
        <w:autoSpaceDN w:val="0"/>
        <w:adjustRightInd w:val="0"/>
        <w:jc w:val="both"/>
        <w:rPr>
          <w:rFonts w:eastAsiaTheme="minorHAnsi"/>
          <w:sz w:val="22"/>
          <w:szCs w:val="22"/>
        </w:rPr>
      </w:pPr>
      <w:r w:rsidRPr="00AC159E">
        <w:rPr>
          <w:rFonts w:eastAsiaTheme="minorHAnsi"/>
          <w:sz w:val="22"/>
          <w:szCs w:val="22"/>
        </w:rPr>
        <w:t>Pursuant to FR-5696-N-01 (March 5, 2013) the State received a first allocation of $1,829,520,000</w:t>
      </w:r>
      <w:r w:rsidR="005B4DFB" w:rsidRPr="00AC159E">
        <w:rPr>
          <w:rFonts w:eastAsiaTheme="minorHAnsi"/>
          <w:sz w:val="22"/>
          <w:szCs w:val="22"/>
        </w:rPr>
        <w:t>;</w:t>
      </w:r>
      <w:r w:rsidRPr="00AC159E">
        <w:rPr>
          <w:rFonts w:eastAsiaTheme="minorHAnsi"/>
          <w:sz w:val="22"/>
          <w:szCs w:val="22"/>
        </w:rPr>
        <w:t xml:space="preserve"> pursuant to FR-5696-N-06 (November 18, 2013) the State received a second allocation of $1,463,000,000</w:t>
      </w:r>
      <w:r w:rsidR="005B4DFB" w:rsidRPr="00AC159E">
        <w:rPr>
          <w:rFonts w:eastAsiaTheme="minorHAnsi"/>
          <w:sz w:val="22"/>
          <w:szCs w:val="22"/>
        </w:rPr>
        <w:t>; pursuant to FR-5695-N-11 (October 16, 2014) the State received a third allocation of $501,909,000.</w:t>
      </w:r>
    </w:p>
    <w:p w14:paraId="18DAED27" w14:textId="77777777" w:rsidR="005B4DFB" w:rsidRPr="00AC159E" w:rsidRDefault="005B4DFB" w:rsidP="00C818DA">
      <w:pPr>
        <w:autoSpaceDE w:val="0"/>
        <w:autoSpaceDN w:val="0"/>
        <w:adjustRightInd w:val="0"/>
        <w:jc w:val="both"/>
        <w:rPr>
          <w:rFonts w:eastAsiaTheme="minorHAnsi"/>
          <w:sz w:val="22"/>
          <w:szCs w:val="22"/>
        </w:rPr>
      </w:pPr>
    </w:p>
    <w:p w14:paraId="21C8AD0A" w14:textId="579E2643" w:rsidR="008A2F46" w:rsidRPr="00AC159E" w:rsidRDefault="008A2F46" w:rsidP="00C818DA">
      <w:pPr>
        <w:autoSpaceDE w:val="0"/>
        <w:autoSpaceDN w:val="0"/>
        <w:adjustRightInd w:val="0"/>
        <w:jc w:val="both"/>
        <w:rPr>
          <w:rFonts w:eastAsiaTheme="minorHAnsi"/>
          <w:sz w:val="22"/>
          <w:szCs w:val="22"/>
        </w:rPr>
      </w:pPr>
      <w:r w:rsidRPr="00AC159E">
        <w:rPr>
          <w:rFonts w:eastAsiaTheme="minorHAnsi"/>
          <w:sz w:val="22"/>
          <w:szCs w:val="22"/>
        </w:rPr>
        <w:t>Pursuant to 24 CFR 570.501, the New Jersey Department of Community Affairs (“DCA”) has been designated to administer the State’s CDBG-DR Program, which is subject to the federal statutes and regulations governing CDBG grants, as modified by exceptions and waivers previously granted and which may hereinafter be granted by HUD.  CDBG-DR funds are allocated by DCA for approved programmatic activity carried out by other state agencies.  Oversight of specific programs covered by this agreement</w:t>
      </w:r>
      <w:r w:rsidR="003E142D">
        <w:rPr>
          <w:rFonts w:eastAsiaTheme="minorHAnsi"/>
          <w:sz w:val="22"/>
          <w:szCs w:val="22"/>
        </w:rPr>
        <w:t xml:space="preserve"> [RFP?]</w:t>
      </w:r>
      <w:r w:rsidRPr="00AC159E">
        <w:rPr>
          <w:rFonts w:eastAsiaTheme="minorHAnsi"/>
          <w:sz w:val="22"/>
          <w:szCs w:val="22"/>
        </w:rPr>
        <w:t xml:space="preserve">, including the redistribution of CDBG-DR funds </w:t>
      </w:r>
      <w:r w:rsidR="003E142D">
        <w:rPr>
          <w:rFonts w:eastAsiaTheme="minorHAnsi"/>
          <w:sz w:val="22"/>
          <w:szCs w:val="22"/>
        </w:rPr>
        <w:t xml:space="preserve">for </w:t>
      </w:r>
      <w:r w:rsidR="003E142D" w:rsidRPr="00AC159E">
        <w:rPr>
          <w:rFonts w:eastAsiaTheme="minorHAnsi"/>
          <w:sz w:val="22"/>
          <w:szCs w:val="22"/>
        </w:rPr>
        <w:t xml:space="preserve"> </w:t>
      </w:r>
      <w:r w:rsidRPr="00AC159E">
        <w:rPr>
          <w:rFonts w:eastAsiaTheme="minorHAnsi"/>
          <w:sz w:val="22"/>
          <w:szCs w:val="22"/>
        </w:rPr>
        <w:t xml:space="preserve">CDBG-DR-eligible </w:t>
      </w:r>
      <w:r w:rsidR="003E142D">
        <w:rPr>
          <w:rFonts w:eastAsiaTheme="minorHAnsi"/>
          <w:sz w:val="22"/>
          <w:szCs w:val="22"/>
        </w:rPr>
        <w:t>activities</w:t>
      </w:r>
      <w:r w:rsidRPr="00AC159E">
        <w:rPr>
          <w:rFonts w:eastAsiaTheme="minorHAnsi"/>
          <w:sz w:val="22"/>
          <w:szCs w:val="22"/>
        </w:rPr>
        <w:t xml:space="preserve">, is implemented by </w:t>
      </w:r>
      <w:r w:rsidR="00A47489" w:rsidRPr="00AC159E">
        <w:rPr>
          <w:rFonts w:eastAsiaTheme="minorHAnsi"/>
          <w:sz w:val="22"/>
          <w:szCs w:val="22"/>
        </w:rPr>
        <w:t xml:space="preserve">the </w:t>
      </w:r>
      <w:r w:rsidRPr="00AC159E">
        <w:rPr>
          <w:rFonts w:eastAsiaTheme="minorHAnsi"/>
          <w:sz w:val="22"/>
          <w:szCs w:val="22"/>
        </w:rPr>
        <w:t xml:space="preserve">DEP.  </w:t>
      </w:r>
    </w:p>
    <w:p w14:paraId="2AA31121" w14:textId="77777777" w:rsidR="008A2F46" w:rsidRPr="00AC159E" w:rsidRDefault="008A2F46" w:rsidP="00C818DA">
      <w:pPr>
        <w:autoSpaceDE w:val="0"/>
        <w:autoSpaceDN w:val="0"/>
        <w:adjustRightInd w:val="0"/>
        <w:jc w:val="both"/>
        <w:rPr>
          <w:rFonts w:eastAsiaTheme="minorHAnsi"/>
          <w:sz w:val="22"/>
          <w:szCs w:val="22"/>
        </w:rPr>
      </w:pPr>
    </w:p>
    <w:p w14:paraId="3570B1CA" w14:textId="028612E4" w:rsidR="00A20CE3" w:rsidRPr="00AC159E" w:rsidRDefault="00C818DA" w:rsidP="00C818DA">
      <w:pPr>
        <w:pStyle w:val="Heading1"/>
        <w:rPr>
          <w:rFonts w:ascii="Times New Roman" w:hAnsi="Times New Roman" w:cs="Times New Roman"/>
          <w:color w:val="auto"/>
          <w:sz w:val="22"/>
          <w:szCs w:val="22"/>
        </w:rPr>
      </w:pPr>
      <w:r w:rsidRPr="00AC159E">
        <w:rPr>
          <w:rFonts w:ascii="Times New Roman" w:hAnsi="Times New Roman" w:cs="Times New Roman"/>
          <w:color w:val="auto"/>
          <w:sz w:val="22"/>
          <w:szCs w:val="22"/>
        </w:rPr>
        <w:t xml:space="preserve">APPLICABILITY OF CDBG-DR REQUIREMENTS </w:t>
      </w:r>
    </w:p>
    <w:p w14:paraId="1BB2F91B" w14:textId="77777777" w:rsidR="008A2F46" w:rsidRPr="00AC159E" w:rsidRDefault="008A2F46" w:rsidP="00C818DA">
      <w:pPr>
        <w:autoSpaceDE w:val="0"/>
        <w:autoSpaceDN w:val="0"/>
        <w:adjustRightInd w:val="0"/>
        <w:jc w:val="both"/>
        <w:rPr>
          <w:rFonts w:eastAsiaTheme="minorHAnsi"/>
          <w:sz w:val="22"/>
          <w:szCs w:val="22"/>
        </w:rPr>
      </w:pPr>
    </w:p>
    <w:p w14:paraId="3C0B3290" w14:textId="43FA4005" w:rsidR="008A2F46" w:rsidRPr="00AC159E" w:rsidRDefault="008F73A6" w:rsidP="00C818DA">
      <w:pPr>
        <w:autoSpaceDE w:val="0"/>
        <w:autoSpaceDN w:val="0"/>
        <w:adjustRightInd w:val="0"/>
        <w:jc w:val="both"/>
        <w:rPr>
          <w:rFonts w:eastAsiaTheme="minorHAnsi"/>
          <w:sz w:val="22"/>
          <w:szCs w:val="22"/>
        </w:rPr>
      </w:pPr>
      <w:r>
        <w:rPr>
          <w:rFonts w:eastAsiaTheme="minorHAnsi"/>
          <w:sz w:val="22"/>
          <w:szCs w:val="22"/>
        </w:rPr>
        <w:t xml:space="preserve">Contractors shall </w:t>
      </w:r>
      <w:r w:rsidR="008A2F46" w:rsidRPr="00AC159E">
        <w:rPr>
          <w:rFonts w:eastAsiaTheme="minorHAnsi"/>
          <w:sz w:val="22"/>
          <w:szCs w:val="22"/>
        </w:rPr>
        <w:t>comply with all applicable Federal CDBG-DR and cross-cutting statutes and regulations,</w:t>
      </w:r>
      <w:r w:rsidR="00411EAF" w:rsidRPr="00AC159E">
        <w:rPr>
          <w:rFonts w:eastAsiaTheme="minorHAnsi"/>
          <w:sz w:val="22"/>
          <w:szCs w:val="22"/>
        </w:rPr>
        <w:t xml:space="preserve"> including but not limited to 24 CFR Part 570,</w:t>
      </w:r>
      <w:r w:rsidR="008A2F46" w:rsidRPr="00AC159E">
        <w:rPr>
          <w:rFonts w:eastAsiaTheme="minorHAnsi"/>
          <w:sz w:val="22"/>
          <w:szCs w:val="22"/>
        </w:rPr>
        <w:t xml:space="preserve"> subject to waivers cited in the </w:t>
      </w:r>
      <w:r w:rsidR="008A2F46" w:rsidRPr="00AC159E">
        <w:rPr>
          <w:rFonts w:eastAsiaTheme="minorHAnsi"/>
          <w:bCs/>
          <w:sz w:val="22"/>
          <w:szCs w:val="22"/>
        </w:rPr>
        <w:t xml:space="preserve">Federal Register </w:t>
      </w:r>
      <w:r w:rsidR="008A2F46" w:rsidRPr="00AC159E">
        <w:rPr>
          <w:rFonts w:eastAsiaTheme="minorHAnsi"/>
          <w:sz w:val="22"/>
          <w:szCs w:val="22"/>
        </w:rPr>
        <w:t xml:space="preserve">/ Vol. 78, No. 43 / Tuesday, March 5, 2013, </w:t>
      </w:r>
      <w:r w:rsidR="008A2F46" w:rsidRPr="00AC159E">
        <w:rPr>
          <w:rFonts w:eastAsiaTheme="minorHAnsi"/>
          <w:bCs/>
          <w:sz w:val="22"/>
          <w:szCs w:val="22"/>
        </w:rPr>
        <w:t>Department of Housing and Urban Development, [Docket No. FR–5696–N–01] Allocations, Common Application, Waivers, and Alternative Requirements for Grantees Receiving Community Development Block Grant Disaster Recovery Funds in Response to Hurricane Sandy</w:t>
      </w:r>
      <w:r w:rsidR="00C6742B">
        <w:rPr>
          <w:rFonts w:eastAsiaTheme="minorHAnsi"/>
          <w:bCs/>
          <w:sz w:val="22"/>
          <w:szCs w:val="22"/>
        </w:rPr>
        <w:t>, and which may hereafter be granted by HUD</w:t>
      </w:r>
      <w:r w:rsidR="008A2F46" w:rsidRPr="00AC159E">
        <w:rPr>
          <w:rFonts w:eastAsiaTheme="minorHAnsi"/>
          <w:bCs/>
          <w:sz w:val="22"/>
          <w:szCs w:val="22"/>
        </w:rPr>
        <w:t>.</w:t>
      </w:r>
    </w:p>
    <w:p w14:paraId="149F892B" w14:textId="77777777" w:rsidR="008A2F46" w:rsidRPr="00AC159E" w:rsidRDefault="008A2F46" w:rsidP="00C818DA">
      <w:pPr>
        <w:autoSpaceDE w:val="0"/>
        <w:autoSpaceDN w:val="0"/>
        <w:adjustRightInd w:val="0"/>
        <w:jc w:val="both"/>
        <w:rPr>
          <w:rFonts w:eastAsiaTheme="minorHAnsi"/>
          <w:sz w:val="22"/>
          <w:szCs w:val="22"/>
        </w:rPr>
      </w:pPr>
    </w:p>
    <w:p w14:paraId="7B8E145C" w14:textId="7276D84E" w:rsidR="008A2F46" w:rsidRPr="00AC159E" w:rsidRDefault="00A47489" w:rsidP="00C818DA">
      <w:pPr>
        <w:autoSpaceDE w:val="0"/>
        <w:autoSpaceDN w:val="0"/>
        <w:adjustRightInd w:val="0"/>
        <w:jc w:val="both"/>
        <w:rPr>
          <w:rFonts w:eastAsiaTheme="minorHAnsi"/>
          <w:sz w:val="22"/>
          <w:szCs w:val="22"/>
        </w:rPr>
      </w:pPr>
      <w:r w:rsidRPr="00AC159E">
        <w:rPr>
          <w:rFonts w:eastAsiaTheme="minorHAnsi"/>
          <w:sz w:val="22"/>
          <w:szCs w:val="22"/>
        </w:rPr>
        <w:t>If</w:t>
      </w:r>
      <w:r w:rsidR="008A2F46" w:rsidRPr="00AC159E">
        <w:rPr>
          <w:rFonts w:eastAsiaTheme="minorHAnsi"/>
          <w:sz w:val="22"/>
          <w:szCs w:val="22"/>
        </w:rPr>
        <w:t xml:space="preserve"> two or more applicable rules, regulations, or procedures related to this agreement, incorporated into or otherwise referenced herein are in conflict with one another, the most proscriptive rule, regulation, or procedure shall apply.</w:t>
      </w:r>
      <w:r w:rsidR="002C2D6F" w:rsidRPr="00AC159E">
        <w:rPr>
          <w:rFonts w:eastAsiaTheme="minorHAnsi"/>
          <w:sz w:val="22"/>
          <w:szCs w:val="22"/>
        </w:rPr>
        <w:t xml:space="preserve"> </w:t>
      </w:r>
    </w:p>
    <w:p w14:paraId="3E9209A8" w14:textId="77777777" w:rsidR="00C818DA" w:rsidRPr="00AC159E" w:rsidRDefault="00C818DA" w:rsidP="00C818DA">
      <w:pPr>
        <w:autoSpaceDE w:val="0"/>
        <w:autoSpaceDN w:val="0"/>
        <w:adjustRightInd w:val="0"/>
        <w:jc w:val="both"/>
        <w:rPr>
          <w:rFonts w:eastAsiaTheme="minorHAnsi"/>
          <w:sz w:val="22"/>
          <w:szCs w:val="22"/>
        </w:rPr>
      </w:pPr>
    </w:p>
    <w:p w14:paraId="24C5D563" w14:textId="24C6D285" w:rsidR="008A2F46" w:rsidRPr="00AC159E" w:rsidRDefault="008F73A6" w:rsidP="00C818DA">
      <w:pPr>
        <w:autoSpaceDE w:val="0"/>
        <w:autoSpaceDN w:val="0"/>
        <w:adjustRightInd w:val="0"/>
        <w:jc w:val="both"/>
        <w:rPr>
          <w:rFonts w:eastAsiaTheme="minorHAnsi"/>
          <w:sz w:val="22"/>
          <w:szCs w:val="22"/>
        </w:rPr>
      </w:pPr>
      <w:r>
        <w:rPr>
          <w:rFonts w:eastAsiaTheme="minorHAnsi"/>
          <w:sz w:val="22"/>
          <w:szCs w:val="22"/>
        </w:rPr>
        <w:lastRenderedPageBreak/>
        <w:t xml:space="preserve">Contractors shall </w:t>
      </w:r>
      <w:r w:rsidR="00C818DA" w:rsidRPr="00AC159E">
        <w:rPr>
          <w:rFonts w:eastAsiaTheme="minorHAnsi"/>
          <w:sz w:val="22"/>
          <w:szCs w:val="22"/>
        </w:rPr>
        <w:t xml:space="preserve">acknowledge and agree that CDBG-DR requirements </w:t>
      </w:r>
      <w:r>
        <w:rPr>
          <w:rFonts w:eastAsiaTheme="minorHAnsi"/>
          <w:sz w:val="22"/>
          <w:szCs w:val="22"/>
        </w:rPr>
        <w:t xml:space="preserve">may </w:t>
      </w:r>
      <w:r w:rsidR="00C818DA" w:rsidRPr="00AC159E">
        <w:rPr>
          <w:rFonts w:eastAsiaTheme="minorHAnsi"/>
          <w:sz w:val="22"/>
          <w:szCs w:val="22"/>
        </w:rPr>
        <w:t>apply</w:t>
      </w:r>
      <w:r w:rsidR="0031385C" w:rsidRPr="00AC159E">
        <w:rPr>
          <w:rFonts w:eastAsiaTheme="minorHAnsi"/>
          <w:sz w:val="22"/>
          <w:szCs w:val="22"/>
        </w:rPr>
        <w:t xml:space="preserve"> to</w:t>
      </w:r>
      <w:r>
        <w:rPr>
          <w:rFonts w:eastAsiaTheme="minorHAnsi"/>
          <w:sz w:val="22"/>
          <w:szCs w:val="22"/>
        </w:rPr>
        <w:t xml:space="preserve"> any engagement</w:t>
      </w:r>
      <w:r w:rsidR="00C818DA" w:rsidRPr="00AC159E">
        <w:rPr>
          <w:rFonts w:eastAsiaTheme="minorHAnsi"/>
          <w:sz w:val="22"/>
          <w:szCs w:val="22"/>
        </w:rPr>
        <w:t xml:space="preserve">, including </w:t>
      </w:r>
      <w:r w:rsidR="007079D4" w:rsidRPr="00AC159E">
        <w:rPr>
          <w:rFonts w:eastAsiaTheme="minorHAnsi"/>
          <w:sz w:val="22"/>
          <w:szCs w:val="22"/>
        </w:rPr>
        <w:t>the following general requirements</w:t>
      </w:r>
      <w:r w:rsidR="00C818DA" w:rsidRPr="00AC159E">
        <w:rPr>
          <w:rFonts w:eastAsiaTheme="minorHAnsi"/>
          <w:sz w:val="22"/>
          <w:szCs w:val="22"/>
        </w:rPr>
        <w:t>:</w:t>
      </w:r>
    </w:p>
    <w:p w14:paraId="6638EB8E" w14:textId="77777777" w:rsidR="00C818DA" w:rsidRPr="00AC159E" w:rsidRDefault="00C818DA" w:rsidP="00C818DA">
      <w:pPr>
        <w:autoSpaceDE w:val="0"/>
        <w:autoSpaceDN w:val="0"/>
        <w:adjustRightInd w:val="0"/>
        <w:jc w:val="both"/>
        <w:rPr>
          <w:rFonts w:eastAsiaTheme="minorHAnsi"/>
          <w:b/>
          <w:sz w:val="22"/>
          <w:szCs w:val="22"/>
        </w:rPr>
      </w:pPr>
    </w:p>
    <w:p w14:paraId="0F9F286D" w14:textId="3778F3D5" w:rsidR="008A2F46" w:rsidRPr="00AC159E" w:rsidRDefault="008A2F46" w:rsidP="008A2F4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CDBG-DR Program</w:t>
      </w:r>
      <w:r w:rsidR="0031385C" w:rsidRPr="00AC159E">
        <w:rPr>
          <w:rFonts w:eastAsiaTheme="minorHAnsi"/>
          <w:sz w:val="22"/>
          <w:szCs w:val="22"/>
        </w:rPr>
        <w:t>s</w:t>
      </w:r>
      <w:r w:rsidRPr="00AC159E">
        <w:rPr>
          <w:rFonts w:eastAsiaTheme="minorHAnsi"/>
          <w:sz w:val="22"/>
          <w:szCs w:val="22"/>
        </w:rPr>
        <w:t xml:space="preserve"> using CDBG-DR funds </w:t>
      </w:r>
      <w:r w:rsidR="00C818DA" w:rsidRPr="00AC159E">
        <w:rPr>
          <w:rFonts w:eastAsiaTheme="minorHAnsi"/>
          <w:sz w:val="22"/>
          <w:szCs w:val="22"/>
        </w:rPr>
        <w:t xml:space="preserve">must be implemented </w:t>
      </w:r>
      <w:r w:rsidRPr="00AC159E">
        <w:rPr>
          <w:rFonts w:eastAsiaTheme="minorHAnsi"/>
          <w:sz w:val="22"/>
          <w:szCs w:val="22"/>
        </w:rPr>
        <w:t>so as to give maximum feasible priority to activities to benefit low</w:t>
      </w:r>
      <w:r w:rsidR="008A3CCB" w:rsidRPr="00AC159E">
        <w:rPr>
          <w:rFonts w:eastAsiaTheme="minorHAnsi"/>
          <w:sz w:val="22"/>
          <w:szCs w:val="22"/>
        </w:rPr>
        <w:t>-</w:t>
      </w:r>
      <w:r w:rsidRPr="00AC159E">
        <w:rPr>
          <w:rFonts w:eastAsiaTheme="minorHAnsi"/>
          <w:sz w:val="22"/>
          <w:szCs w:val="22"/>
        </w:rPr>
        <w:t xml:space="preserve"> and moderate</w:t>
      </w:r>
      <w:r w:rsidR="008A3CCB" w:rsidRPr="00AC159E">
        <w:rPr>
          <w:rFonts w:eastAsiaTheme="minorHAnsi"/>
          <w:sz w:val="22"/>
          <w:szCs w:val="22"/>
        </w:rPr>
        <w:t>-</w:t>
      </w:r>
      <w:r w:rsidRPr="00AC159E">
        <w:rPr>
          <w:rFonts w:eastAsiaTheme="minorHAnsi"/>
          <w:sz w:val="22"/>
          <w:szCs w:val="22"/>
        </w:rPr>
        <w:t xml:space="preserve">income families in accordance with the HUD-approved </w:t>
      </w:r>
      <w:r w:rsidR="0057018D" w:rsidRPr="00AC159E">
        <w:rPr>
          <w:rFonts w:eastAsiaTheme="minorHAnsi"/>
          <w:sz w:val="22"/>
          <w:szCs w:val="22"/>
        </w:rPr>
        <w:t xml:space="preserve">CDBG-DR </w:t>
      </w:r>
      <w:r w:rsidRPr="00AC159E">
        <w:rPr>
          <w:rFonts w:eastAsiaTheme="minorHAnsi"/>
          <w:sz w:val="22"/>
          <w:szCs w:val="22"/>
        </w:rPr>
        <w:t>Action Plan</w:t>
      </w:r>
      <w:r w:rsidR="0057018D" w:rsidRPr="00AC159E">
        <w:rPr>
          <w:rFonts w:eastAsiaTheme="minorHAnsi"/>
          <w:sz w:val="22"/>
          <w:szCs w:val="22"/>
        </w:rPr>
        <w:t xml:space="preserve"> for the State of New Jersey</w:t>
      </w:r>
      <w:r w:rsidRPr="00AC159E">
        <w:rPr>
          <w:rFonts w:eastAsiaTheme="minorHAnsi"/>
          <w:sz w:val="22"/>
          <w:szCs w:val="22"/>
        </w:rPr>
        <w:t xml:space="preserve"> </w:t>
      </w:r>
      <w:r w:rsidR="0057018D" w:rsidRPr="00AC159E">
        <w:rPr>
          <w:rFonts w:eastAsiaTheme="minorHAnsi"/>
          <w:sz w:val="22"/>
          <w:szCs w:val="22"/>
        </w:rPr>
        <w:t xml:space="preserve">and </w:t>
      </w:r>
      <w:r w:rsidRPr="00AC159E">
        <w:rPr>
          <w:rFonts w:eastAsiaTheme="minorHAnsi"/>
          <w:sz w:val="22"/>
          <w:szCs w:val="22"/>
        </w:rPr>
        <w:t>Action Plan Amendments.</w:t>
      </w:r>
    </w:p>
    <w:p w14:paraId="67DEA9B9" w14:textId="1B2DD851" w:rsidR="008A2F46" w:rsidRPr="00AC159E" w:rsidRDefault="008A2F46" w:rsidP="008A2F4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 xml:space="preserve">Section 312 of the Stafford Act and 76 FR 71060 (November 16, 2011), </w:t>
      </w:r>
      <w:r w:rsidR="00C818DA" w:rsidRPr="00AC159E">
        <w:rPr>
          <w:rFonts w:eastAsiaTheme="minorHAnsi"/>
          <w:sz w:val="22"/>
          <w:szCs w:val="22"/>
        </w:rPr>
        <w:t xml:space="preserve">imposes various requirements to ensure </w:t>
      </w:r>
      <w:r w:rsidR="00411EAF" w:rsidRPr="00AC159E">
        <w:rPr>
          <w:rFonts w:eastAsiaTheme="minorHAnsi"/>
          <w:sz w:val="22"/>
          <w:szCs w:val="22"/>
        </w:rPr>
        <w:t>no</w:t>
      </w:r>
      <w:r w:rsidRPr="00AC159E">
        <w:rPr>
          <w:rFonts w:eastAsiaTheme="minorHAnsi"/>
          <w:sz w:val="22"/>
          <w:szCs w:val="22"/>
        </w:rPr>
        <w:t xml:space="preserve"> duplication of benefit</w:t>
      </w:r>
      <w:r w:rsidR="00411EAF" w:rsidRPr="00AC159E">
        <w:rPr>
          <w:rFonts w:eastAsiaTheme="minorHAnsi"/>
          <w:sz w:val="22"/>
          <w:szCs w:val="22"/>
        </w:rPr>
        <w:t>s</w:t>
      </w:r>
      <w:r w:rsidR="00DC141A" w:rsidRPr="00AC159E">
        <w:rPr>
          <w:rFonts w:eastAsiaTheme="minorHAnsi"/>
          <w:sz w:val="22"/>
          <w:szCs w:val="22"/>
        </w:rPr>
        <w:t xml:space="preserve"> in the use of CDBG-DR funds</w:t>
      </w:r>
      <w:r w:rsidRPr="00AC159E">
        <w:rPr>
          <w:rFonts w:eastAsiaTheme="minorHAnsi"/>
          <w:sz w:val="22"/>
          <w:szCs w:val="22"/>
        </w:rPr>
        <w:t xml:space="preserve">.  </w:t>
      </w:r>
      <w:r w:rsidR="008A3CCB" w:rsidRPr="00AC159E">
        <w:rPr>
          <w:rFonts w:eastAsiaTheme="minorHAnsi"/>
          <w:sz w:val="22"/>
          <w:szCs w:val="22"/>
        </w:rPr>
        <w:t>A duplication of benefits occurs when a beneficiary receives assistance, from multiple sources, where the assistance amount exceeds the need for a particular recovery purpose</w:t>
      </w:r>
      <w:r w:rsidR="00C6742B">
        <w:rPr>
          <w:rFonts w:eastAsiaTheme="minorHAnsi"/>
          <w:sz w:val="22"/>
          <w:szCs w:val="22"/>
        </w:rPr>
        <w:t>; under such circumstances, repayment is required</w:t>
      </w:r>
      <w:r w:rsidR="008A3CCB" w:rsidRPr="00AC159E">
        <w:rPr>
          <w:rFonts w:eastAsiaTheme="minorHAnsi"/>
          <w:sz w:val="22"/>
          <w:szCs w:val="22"/>
        </w:rPr>
        <w:t xml:space="preserve">.  </w:t>
      </w:r>
    </w:p>
    <w:p w14:paraId="64220D06" w14:textId="184D3862" w:rsidR="008A2F46" w:rsidRPr="00AC159E" w:rsidRDefault="00411EAF" w:rsidP="008A2F4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S</w:t>
      </w:r>
      <w:r w:rsidR="008A2F46" w:rsidRPr="00AC159E">
        <w:rPr>
          <w:rFonts w:eastAsiaTheme="minorHAnsi"/>
          <w:sz w:val="22"/>
          <w:szCs w:val="22"/>
        </w:rPr>
        <w:t xml:space="preserve">afeguards </w:t>
      </w:r>
      <w:r w:rsidRPr="00AC159E">
        <w:rPr>
          <w:rFonts w:eastAsiaTheme="minorHAnsi"/>
          <w:sz w:val="22"/>
          <w:szCs w:val="22"/>
        </w:rPr>
        <w:t xml:space="preserve">must be implemented and enforced </w:t>
      </w:r>
      <w:r w:rsidR="008A2F46" w:rsidRPr="00AC159E">
        <w:rPr>
          <w:rFonts w:eastAsiaTheme="minorHAnsi"/>
          <w:sz w:val="22"/>
          <w:szCs w:val="22"/>
        </w:rPr>
        <w:t>to prohibit employees from using positions for a purpose that is or gives the appearance of being motivated by a desire for private gain for themselves or others, particularly those with whom they have family, business, or other ties, in accordance with CDBG regulations.</w:t>
      </w:r>
    </w:p>
    <w:p w14:paraId="095A91D3" w14:textId="410E8E05" w:rsidR="008A2F46" w:rsidRPr="00AC159E" w:rsidRDefault="00411EAF" w:rsidP="00E66E9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C</w:t>
      </w:r>
      <w:r w:rsidR="008A2F46" w:rsidRPr="00AC159E">
        <w:rPr>
          <w:rFonts w:eastAsiaTheme="minorHAnsi"/>
          <w:sz w:val="22"/>
          <w:szCs w:val="22"/>
        </w:rPr>
        <w:t xml:space="preserve">onflict of interest </w:t>
      </w:r>
      <w:r w:rsidR="0031385C" w:rsidRPr="00AC159E">
        <w:rPr>
          <w:rFonts w:eastAsiaTheme="minorHAnsi"/>
          <w:sz w:val="22"/>
          <w:szCs w:val="22"/>
        </w:rPr>
        <w:t>rules</w:t>
      </w:r>
      <w:r w:rsidRPr="00AC159E">
        <w:rPr>
          <w:rFonts w:eastAsiaTheme="minorHAnsi"/>
          <w:sz w:val="22"/>
          <w:szCs w:val="22"/>
        </w:rPr>
        <w:t>, as</w:t>
      </w:r>
      <w:r w:rsidR="008A2F46" w:rsidRPr="00AC159E">
        <w:rPr>
          <w:rFonts w:eastAsiaTheme="minorHAnsi"/>
          <w:sz w:val="22"/>
          <w:szCs w:val="22"/>
        </w:rPr>
        <w:t xml:space="preserve"> set forth in 24 CFR 570.</w:t>
      </w:r>
      <w:r w:rsidR="00176742" w:rsidRPr="00AC159E">
        <w:rPr>
          <w:rFonts w:eastAsiaTheme="minorHAnsi"/>
          <w:sz w:val="22"/>
          <w:szCs w:val="22"/>
        </w:rPr>
        <w:t>489</w:t>
      </w:r>
      <w:r w:rsidR="008A2F46" w:rsidRPr="00AC159E">
        <w:rPr>
          <w:rFonts w:eastAsiaTheme="minorHAnsi"/>
          <w:sz w:val="22"/>
          <w:szCs w:val="22"/>
        </w:rPr>
        <w:t>, 24 CFR 570.</w:t>
      </w:r>
      <w:r w:rsidR="00176742" w:rsidRPr="00AC159E">
        <w:rPr>
          <w:rFonts w:eastAsiaTheme="minorHAnsi"/>
          <w:sz w:val="22"/>
          <w:szCs w:val="22"/>
        </w:rPr>
        <w:t>611</w:t>
      </w:r>
      <w:r w:rsidRPr="00AC159E">
        <w:rPr>
          <w:rFonts w:eastAsiaTheme="minorHAnsi"/>
          <w:sz w:val="22"/>
          <w:szCs w:val="22"/>
        </w:rPr>
        <w:t xml:space="preserve">, </w:t>
      </w:r>
      <w:r w:rsidR="00890A7C" w:rsidRPr="00AC159E">
        <w:rPr>
          <w:rFonts w:eastAsiaTheme="minorHAnsi"/>
          <w:sz w:val="22"/>
          <w:szCs w:val="22"/>
        </w:rPr>
        <w:t>and 2 CFR 200</w:t>
      </w:r>
      <w:r w:rsidR="00C6742B">
        <w:rPr>
          <w:rFonts w:eastAsiaTheme="minorHAnsi"/>
          <w:sz w:val="22"/>
          <w:szCs w:val="22"/>
        </w:rPr>
        <w:t>.112</w:t>
      </w:r>
      <w:r w:rsidR="00EE4C2B">
        <w:rPr>
          <w:rFonts w:eastAsiaTheme="minorHAnsi"/>
          <w:sz w:val="22"/>
          <w:szCs w:val="22"/>
        </w:rPr>
        <w:t>,</w:t>
      </w:r>
      <w:r w:rsidR="00890A7C" w:rsidRPr="00AC159E">
        <w:rPr>
          <w:rFonts w:eastAsiaTheme="minorHAnsi"/>
          <w:sz w:val="22"/>
          <w:szCs w:val="22"/>
        </w:rPr>
        <w:t xml:space="preserve"> </w:t>
      </w:r>
      <w:r w:rsidRPr="00AC159E">
        <w:rPr>
          <w:rFonts w:eastAsiaTheme="minorHAnsi"/>
          <w:sz w:val="22"/>
          <w:szCs w:val="22"/>
        </w:rPr>
        <w:t>apply</w:t>
      </w:r>
      <w:r w:rsidR="008A2F46" w:rsidRPr="00AC159E">
        <w:rPr>
          <w:rFonts w:eastAsiaTheme="minorHAnsi"/>
          <w:sz w:val="22"/>
          <w:szCs w:val="22"/>
        </w:rPr>
        <w:t xml:space="preserve">.  </w:t>
      </w:r>
      <w:r w:rsidR="003E142D">
        <w:rPr>
          <w:rFonts w:eastAsiaTheme="minorHAnsi"/>
          <w:sz w:val="22"/>
          <w:szCs w:val="22"/>
        </w:rPr>
        <w:t xml:space="preserve">Contractor </w:t>
      </w:r>
      <w:r w:rsidR="00E66E96">
        <w:rPr>
          <w:rFonts w:eastAsiaTheme="minorHAnsi"/>
          <w:sz w:val="22"/>
          <w:szCs w:val="22"/>
        </w:rPr>
        <w:t xml:space="preserve">shall disclose </w:t>
      </w:r>
      <w:r w:rsidR="00E66E96" w:rsidRPr="00E66E96">
        <w:rPr>
          <w:rFonts w:eastAsiaTheme="minorHAnsi"/>
          <w:sz w:val="22"/>
          <w:szCs w:val="22"/>
        </w:rPr>
        <w:t>in writing any potential conflict of interest to</w:t>
      </w:r>
      <w:r w:rsidR="00E66E96">
        <w:rPr>
          <w:rFonts w:eastAsiaTheme="minorHAnsi"/>
          <w:sz w:val="22"/>
          <w:szCs w:val="22"/>
        </w:rPr>
        <w:t xml:space="preserve"> DEP.</w:t>
      </w:r>
    </w:p>
    <w:p w14:paraId="34A362C9" w14:textId="77777777" w:rsidR="00411EAF" w:rsidRPr="00AC159E" w:rsidRDefault="00411EAF" w:rsidP="008A2F4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 xml:space="preserve">Under provisions of </w:t>
      </w:r>
      <w:r w:rsidR="008A2F46" w:rsidRPr="00AC159E">
        <w:rPr>
          <w:rFonts w:eastAsiaTheme="minorHAnsi"/>
          <w:sz w:val="22"/>
          <w:szCs w:val="22"/>
        </w:rPr>
        <w:t xml:space="preserve">the Hatch Act </w:t>
      </w:r>
      <w:r w:rsidRPr="00AC159E">
        <w:rPr>
          <w:rFonts w:eastAsiaTheme="minorHAnsi"/>
          <w:sz w:val="22"/>
          <w:szCs w:val="22"/>
        </w:rPr>
        <w:t xml:space="preserve">that </w:t>
      </w:r>
      <w:r w:rsidR="008A2F46" w:rsidRPr="00AC159E">
        <w:rPr>
          <w:rFonts w:eastAsiaTheme="minorHAnsi"/>
          <w:sz w:val="22"/>
          <w:szCs w:val="22"/>
        </w:rPr>
        <w:t xml:space="preserve">limit the political activity of employees and HUD regulations governing political activity </w:t>
      </w:r>
      <w:r w:rsidRPr="00AC159E">
        <w:rPr>
          <w:rFonts w:eastAsiaTheme="minorHAnsi"/>
          <w:sz w:val="22"/>
          <w:szCs w:val="22"/>
        </w:rPr>
        <w:t>(</w:t>
      </w:r>
      <w:r w:rsidR="008A2F46" w:rsidRPr="00AC159E">
        <w:rPr>
          <w:rFonts w:eastAsiaTheme="minorHAnsi"/>
          <w:sz w:val="22"/>
          <w:szCs w:val="22"/>
        </w:rPr>
        <w:t>24 CFR 570.207</w:t>
      </w:r>
      <w:r w:rsidRPr="00AC159E">
        <w:rPr>
          <w:rFonts w:eastAsiaTheme="minorHAnsi"/>
          <w:sz w:val="22"/>
          <w:szCs w:val="22"/>
        </w:rPr>
        <w:t xml:space="preserve">), </w:t>
      </w:r>
      <w:r w:rsidR="008A2F46" w:rsidRPr="00AC159E">
        <w:rPr>
          <w:rFonts w:eastAsiaTheme="minorHAnsi"/>
          <w:sz w:val="22"/>
          <w:szCs w:val="22"/>
        </w:rPr>
        <w:t xml:space="preserve">CDBG funds shall not be used to finance the use of facilities or equipment for political purposes or to engage in other partisan political activities, such as candidate forums, voter transportation, or voter registration. </w:t>
      </w:r>
      <w:r w:rsidRPr="00AC159E">
        <w:rPr>
          <w:rFonts w:eastAsiaTheme="minorHAnsi"/>
          <w:sz w:val="22"/>
          <w:szCs w:val="22"/>
        </w:rPr>
        <w:t xml:space="preserve"> </w:t>
      </w:r>
      <w:r w:rsidR="008A2F46" w:rsidRPr="00AC159E">
        <w:rPr>
          <w:rFonts w:eastAsiaTheme="minorHAnsi"/>
          <w:sz w:val="22"/>
          <w:szCs w:val="22"/>
        </w:rPr>
        <w:t>However, a facility originally assisted with CDBG funds may be used on an incidental basis to hold political meetings, candidate forums, or voter registration campaigns, provided that all parties and organizations have access to the facility on an equal basis, and are assessed equal rent or use charges, if any.</w:t>
      </w:r>
      <w:r w:rsidRPr="00AC159E">
        <w:rPr>
          <w:rFonts w:eastAsiaTheme="minorHAnsi"/>
          <w:sz w:val="22"/>
          <w:szCs w:val="22"/>
        </w:rPr>
        <w:t xml:space="preserve"> </w:t>
      </w:r>
    </w:p>
    <w:p w14:paraId="7298FBAE" w14:textId="34D14EF9" w:rsidR="008A2F46" w:rsidRPr="00AC159E" w:rsidRDefault="0031385C" w:rsidP="008A2F4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N</w:t>
      </w:r>
      <w:r w:rsidR="00411EAF" w:rsidRPr="00AC159E">
        <w:rPr>
          <w:rFonts w:eastAsiaTheme="minorHAnsi"/>
          <w:sz w:val="22"/>
          <w:szCs w:val="22"/>
        </w:rPr>
        <w:t>o federally appointed funds shall be used for lobbying purposes regardless of level of government.</w:t>
      </w:r>
    </w:p>
    <w:p w14:paraId="71FC2C9B" w14:textId="189D8EC8" w:rsidR="008A2F46" w:rsidRPr="00AC159E" w:rsidRDefault="00411EAF" w:rsidP="008A2F46">
      <w:pPr>
        <w:numPr>
          <w:ilvl w:val="0"/>
          <w:numId w:val="2"/>
        </w:numPr>
        <w:autoSpaceDE w:val="0"/>
        <w:autoSpaceDN w:val="0"/>
        <w:adjustRightInd w:val="0"/>
        <w:spacing w:before="120" w:after="240"/>
        <w:jc w:val="both"/>
        <w:rPr>
          <w:rFonts w:eastAsiaTheme="minorHAnsi"/>
          <w:sz w:val="22"/>
          <w:szCs w:val="22"/>
        </w:rPr>
      </w:pPr>
      <w:r w:rsidRPr="00AC159E">
        <w:rPr>
          <w:rFonts w:eastAsiaTheme="minorHAnsi"/>
          <w:sz w:val="22"/>
          <w:szCs w:val="22"/>
        </w:rPr>
        <w:t>HUD rules prohibit</w:t>
      </w:r>
      <w:r w:rsidR="008A2F46" w:rsidRPr="00AC159E">
        <w:rPr>
          <w:rFonts w:eastAsiaTheme="minorHAnsi"/>
          <w:sz w:val="22"/>
          <w:szCs w:val="22"/>
        </w:rPr>
        <w:t xml:space="preserve"> the use of CDBG funds for inherently religious activities, as set forth in 24 CFR 570.200(j), except for circumstances specified in the Department of Housing and Urban Development Allocations, Common Application, Waivers, and Alternative Requirements for Grantee</w:t>
      </w:r>
      <w:r w:rsidR="002C2D6F" w:rsidRPr="00AC159E">
        <w:rPr>
          <w:rFonts w:eastAsiaTheme="minorHAnsi"/>
          <w:sz w:val="22"/>
          <w:szCs w:val="22"/>
        </w:rPr>
        <w:t xml:space="preserve">s </w:t>
      </w:r>
      <w:r w:rsidR="008A2F46" w:rsidRPr="00AC159E">
        <w:rPr>
          <w:rFonts w:eastAsiaTheme="minorHAnsi"/>
          <w:sz w:val="22"/>
          <w:szCs w:val="22"/>
        </w:rPr>
        <w:t>Receiving CDBG Disaster Recovery Funds in Response</w:t>
      </w:r>
      <w:r w:rsidR="00890A7C" w:rsidRPr="00AC159E">
        <w:rPr>
          <w:rFonts w:eastAsiaTheme="minorHAnsi"/>
          <w:sz w:val="22"/>
          <w:szCs w:val="22"/>
        </w:rPr>
        <w:t>, 78 FR 14329</w:t>
      </w:r>
      <w:r w:rsidR="008A2F46" w:rsidRPr="00AC159E">
        <w:rPr>
          <w:rFonts w:eastAsiaTheme="minorHAnsi"/>
          <w:sz w:val="22"/>
          <w:szCs w:val="22"/>
        </w:rPr>
        <w:t xml:space="preserve"> (March 5, 2013). </w:t>
      </w:r>
    </w:p>
    <w:p w14:paraId="199F0C9D" w14:textId="6969353F" w:rsidR="008A2F46" w:rsidRPr="00AC159E" w:rsidRDefault="00B622F2" w:rsidP="00C6742B">
      <w:pPr>
        <w:numPr>
          <w:ilvl w:val="0"/>
          <w:numId w:val="2"/>
        </w:numPr>
        <w:autoSpaceDE w:val="0"/>
        <w:autoSpaceDN w:val="0"/>
        <w:adjustRightInd w:val="0"/>
        <w:spacing w:before="120" w:after="240"/>
        <w:jc w:val="both"/>
        <w:rPr>
          <w:rFonts w:eastAsiaTheme="minorHAnsi"/>
          <w:sz w:val="22"/>
          <w:szCs w:val="22"/>
        </w:rPr>
      </w:pPr>
      <w:r>
        <w:rPr>
          <w:rFonts w:eastAsiaTheme="minorHAnsi"/>
          <w:sz w:val="22"/>
          <w:szCs w:val="22"/>
        </w:rPr>
        <w:t>Contractor</w:t>
      </w:r>
      <w:r w:rsidR="00E86EE6" w:rsidRPr="00AC159E">
        <w:rPr>
          <w:rFonts w:eastAsiaTheme="minorHAnsi"/>
          <w:sz w:val="22"/>
          <w:szCs w:val="22"/>
        </w:rPr>
        <w:t xml:space="preserve"> </w:t>
      </w:r>
      <w:r w:rsidR="00EC57F2" w:rsidRPr="00AC159E">
        <w:rPr>
          <w:rFonts w:eastAsiaTheme="minorHAnsi"/>
          <w:sz w:val="22"/>
          <w:szCs w:val="22"/>
        </w:rPr>
        <w:t>shall</w:t>
      </w:r>
      <w:r w:rsidR="00E86EE6" w:rsidRPr="00AC159E">
        <w:rPr>
          <w:rFonts w:eastAsiaTheme="minorHAnsi"/>
          <w:sz w:val="22"/>
          <w:szCs w:val="22"/>
        </w:rPr>
        <w:t xml:space="preserve"> comply with </w:t>
      </w:r>
      <w:r w:rsidR="00EC57F2" w:rsidRPr="00AC159E">
        <w:rPr>
          <w:rFonts w:eastAsiaTheme="minorHAnsi"/>
          <w:sz w:val="22"/>
          <w:szCs w:val="22"/>
        </w:rPr>
        <w:t xml:space="preserve">the </w:t>
      </w:r>
      <w:r w:rsidR="00E86EE6" w:rsidRPr="00AC159E">
        <w:rPr>
          <w:rFonts w:eastAsiaTheme="minorHAnsi"/>
          <w:sz w:val="22"/>
          <w:szCs w:val="22"/>
        </w:rPr>
        <w:t>drug-free workplace requirements in Subpart B of 2 CFR part 2429, which adopts the government-wide implementation (2 CFR Part 182) of sections 5152-5158 of the Drug-Free Workplace Act of 1988</w:t>
      </w:r>
      <w:r w:rsidR="00C6742B">
        <w:rPr>
          <w:rFonts w:eastAsiaTheme="minorHAnsi"/>
          <w:sz w:val="22"/>
          <w:szCs w:val="22"/>
        </w:rPr>
        <w:t xml:space="preserve">, and </w:t>
      </w:r>
      <w:r w:rsidR="00DA7717" w:rsidRPr="00C6742B">
        <w:rPr>
          <w:rFonts w:eastAsiaTheme="minorHAnsi"/>
          <w:sz w:val="22"/>
          <w:szCs w:val="22"/>
        </w:rPr>
        <w:t xml:space="preserve">will endeavor to ensure that </w:t>
      </w:r>
      <w:r w:rsidR="00DA7717">
        <w:rPr>
          <w:rFonts w:eastAsiaTheme="minorHAnsi"/>
          <w:sz w:val="22"/>
          <w:szCs w:val="22"/>
        </w:rPr>
        <w:t>subcontractors</w:t>
      </w:r>
      <w:r w:rsidR="00DA7717" w:rsidRPr="00C6742B">
        <w:rPr>
          <w:rFonts w:eastAsiaTheme="minorHAnsi"/>
          <w:sz w:val="22"/>
          <w:szCs w:val="22"/>
        </w:rPr>
        <w:t>, sub</w:t>
      </w:r>
      <w:r>
        <w:rPr>
          <w:rFonts w:eastAsiaTheme="minorHAnsi"/>
          <w:sz w:val="22"/>
          <w:szCs w:val="22"/>
        </w:rPr>
        <w:t>Contractor</w:t>
      </w:r>
      <w:r w:rsidR="00DA7717" w:rsidRPr="00C6742B">
        <w:rPr>
          <w:rFonts w:eastAsiaTheme="minorHAnsi"/>
          <w:sz w:val="22"/>
          <w:szCs w:val="22"/>
        </w:rPr>
        <w:t xml:space="preserve">s, and any third parties providing CDBG-funded services are in compliance </w:t>
      </w:r>
      <w:r w:rsidR="00DA7717">
        <w:rPr>
          <w:rFonts w:eastAsiaTheme="minorHAnsi"/>
          <w:sz w:val="22"/>
          <w:szCs w:val="22"/>
        </w:rPr>
        <w:t>therewith</w:t>
      </w:r>
      <w:r w:rsidR="00E86EE6" w:rsidRPr="00AC159E">
        <w:rPr>
          <w:rFonts w:eastAsiaTheme="minorHAnsi"/>
          <w:sz w:val="22"/>
          <w:szCs w:val="22"/>
        </w:rPr>
        <w:t xml:space="preserve">.  </w:t>
      </w:r>
    </w:p>
    <w:p w14:paraId="580BF575" w14:textId="20EBE3C9" w:rsidR="008A2F46" w:rsidRPr="00AC159E" w:rsidRDefault="008A2F46" w:rsidP="008A2F46">
      <w:pPr>
        <w:numPr>
          <w:ilvl w:val="0"/>
          <w:numId w:val="2"/>
        </w:numPr>
        <w:autoSpaceDE w:val="0"/>
        <w:autoSpaceDN w:val="0"/>
        <w:adjustRightInd w:val="0"/>
        <w:spacing w:after="200"/>
        <w:jc w:val="both"/>
        <w:rPr>
          <w:rFonts w:eastAsiaTheme="minorHAnsi"/>
          <w:sz w:val="22"/>
          <w:szCs w:val="22"/>
        </w:rPr>
      </w:pPr>
      <w:r w:rsidRPr="00AC159E">
        <w:rPr>
          <w:rFonts w:eastAsiaTheme="minorHAnsi"/>
          <w:sz w:val="22"/>
          <w:szCs w:val="22"/>
        </w:rPr>
        <w:t>Citizens will be provided with an appropriate address, phone number, and times during which they may submit complaints</w:t>
      </w:r>
      <w:r w:rsidR="00411EAF" w:rsidRPr="00AC159E">
        <w:rPr>
          <w:rFonts w:eastAsiaTheme="minorHAnsi"/>
          <w:sz w:val="22"/>
          <w:szCs w:val="22"/>
        </w:rPr>
        <w:t xml:space="preserve"> regarding activities carried out utilizing these CDBG-DR funds</w:t>
      </w:r>
      <w:r w:rsidRPr="00AC159E">
        <w:rPr>
          <w:rFonts w:eastAsiaTheme="minorHAnsi"/>
          <w:sz w:val="22"/>
          <w:szCs w:val="22"/>
        </w:rPr>
        <w:t>.  The State will provide a written response to every citizen complaint within fifteen (15) working days of the complaint.</w:t>
      </w:r>
    </w:p>
    <w:p w14:paraId="392D9F1E" w14:textId="0FF23D27" w:rsidR="007079D4" w:rsidRPr="00AC159E" w:rsidRDefault="008F73A6" w:rsidP="0031385C">
      <w:pPr>
        <w:pStyle w:val="Heading1"/>
        <w:rPr>
          <w:rFonts w:ascii="Times New Roman" w:hAnsi="Times New Roman" w:cs="Times New Roman"/>
          <w:color w:val="auto"/>
          <w:sz w:val="22"/>
          <w:szCs w:val="22"/>
        </w:rPr>
      </w:pPr>
      <w:r>
        <w:rPr>
          <w:rFonts w:ascii="Times New Roman" w:hAnsi="Times New Roman" w:cs="Times New Roman"/>
          <w:color w:val="auto"/>
          <w:sz w:val="22"/>
          <w:szCs w:val="22"/>
        </w:rPr>
        <w:t xml:space="preserve">CONTRACTOR </w:t>
      </w:r>
      <w:r w:rsidR="007079D4" w:rsidRPr="00AC159E">
        <w:rPr>
          <w:rFonts w:ascii="Times New Roman" w:hAnsi="Times New Roman" w:cs="Times New Roman"/>
          <w:color w:val="auto"/>
          <w:sz w:val="22"/>
          <w:szCs w:val="22"/>
        </w:rPr>
        <w:t>COMPLIANCE WITH SPECIFIC REQUIREMENTS</w:t>
      </w:r>
    </w:p>
    <w:p w14:paraId="1BA9585A" w14:textId="77777777" w:rsidR="0031385C" w:rsidRPr="00AC159E" w:rsidRDefault="0031385C" w:rsidP="0031385C">
      <w:pPr>
        <w:rPr>
          <w:rFonts w:eastAsiaTheme="minorHAnsi"/>
          <w:sz w:val="22"/>
          <w:szCs w:val="22"/>
        </w:rPr>
      </w:pPr>
    </w:p>
    <w:p w14:paraId="5DD45F38" w14:textId="20CF8739" w:rsidR="008A2F46" w:rsidRPr="00AC159E" w:rsidRDefault="008665A6" w:rsidP="0031385C">
      <w:pPr>
        <w:tabs>
          <w:tab w:val="left" w:pos="180"/>
        </w:tabs>
        <w:autoSpaceDE w:val="0"/>
        <w:autoSpaceDN w:val="0"/>
        <w:adjustRightInd w:val="0"/>
        <w:spacing w:after="200"/>
        <w:jc w:val="both"/>
        <w:rPr>
          <w:rFonts w:eastAsiaTheme="minorHAnsi"/>
          <w:sz w:val="22"/>
          <w:szCs w:val="22"/>
        </w:rPr>
      </w:pPr>
      <w:r w:rsidRPr="00AC159E">
        <w:rPr>
          <w:rFonts w:eastAsiaTheme="minorHAnsi"/>
          <w:i/>
          <w:sz w:val="22"/>
          <w:szCs w:val="22"/>
        </w:rPr>
        <w:t>To the extent applicable</w:t>
      </w:r>
      <w:r w:rsidRPr="00AC159E">
        <w:rPr>
          <w:rFonts w:eastAsiaTheme="minorHAnsi"/>
          <w:sz w:val="22"/>
          <w:szCs w:val="22"/>
        </w:rPr>
        <w:t xml:space="preserve">, </w:t>
      </w:r>
      <w:r w:rsidR="00B622F2">
        <w:rPr>
          <w:rFonts w:eastAsiaTheme="minorHAnsi"/>
          <w:sz w:val="22"/>
          <w:szCs w:val="22"/>
        </w:rPr>
        <w:t xml:space="preserve">Contractor </w:t>
      </w:r>
      <w:r w:rsidR="007079D4" w:rsidRPr="00AC159E">
        <w:rPr>
          <w:rFonts w:eastAsiaTheme="minorHAnsi"/>
          <w:sz w:val="22"/>
          <w:szCs w:val="22"/>
        </w:rPr>
        <w:t>agrees to comply with the following provisions:</w:t>
      </w:r>
    </w:p>
    <w:p w14:paraId="6512B12A" w14:textId="69111576" w:rsidR="008A2F46" w:rsidRPr="00AC159E" w:rsidRDefault="008A2F46" w:rsidP="004570C0">
      <w:pPr>
        <w:pStyle w:val="ListParagraph"/>
        <w:numPr>
          <w:ilvl w:val="0"/>
          <w:numId w:val="16"/>
        </w:numPr>
        <w:autoSpaceDE w:val="0"/>
        <w:autoSpaceDN w:val="0"/>
        <w:adjustRightInd w:val="0"/>
        <w:ind w:left="720"/>
        <w:jc w:val="both"/>
        <w:rPr>
          <w:rFonts w:eastAsiaTheme="minorHAnsi"/>
          <w:sz w:val="22"/>
          <w:szCs w:val="22"/>
        </w:rPr>
      </w:pPr>
      <w:r w:rsidRPr="00AC159E">
        <w:rPr>
          <w:rFonts w:eastAsiaTheme="minorHAnsi"/>
          <w:b/>
          <w:sz w:val="22"/>
          <w:szCs w:val="22"/>
          <w:u w:val="single"/>
        </w:rPr>
        <w:lastRenderedPageBreak/>
        <w:t>PERSONAL</w:t>
      </w:r>
      <w:r w:rsidR="00383622" w:rsidRPr="00AC159E">
        <w:rPr>
          <w:rFonts w:eastAsiaTheme="minorHAnsi"/>
          <w:b/>
          <w:sz w:val="22"/>
          <w:szCs w:val="22"/>
          <w:u w:val="single"/>
        </w:rPr>
        <w:t>LY</w:t>
      </w:r>
      <w:r w:rsidRPr="00AC159E">
        <w:rPr>
          <w:rFonts w:eastAsiaTheme="minorHAnsi"/>
          <w:b/>
          <w:sz w:val="22"/>
          <w:szCs w:val="22"/>
          <w:u w:val="single"/>
        </w:rPr>
        <w:t xml:space="preserve"> IDENTIFIABLE INFORMATION</w:t>
      </w:r>
      <w:r w:rsidR="007079D4" w:rsidRPr="00AC159E">
        <w:rPr>
          <w:rFonts w:eastAsiaTheme="minorHAnsi"/>
          <w:b/>
          <w:sz w:val="22"/>
          <w:szCs w:val="22"/>
        </w:rPr>
        <w:t xml:space="preserve">:  </w:t>
      </w:r>
      <w:r w:rsidR="007079D4" w:rsidRPr="00AC159E">
        <w:rPr>
          <w:rFonts w:eastAsiaTheme="minorHAnsi"/>
          <w:sz w:val="22"/>
          <w:szCs w:val="22"/>
        </w:rPr>
        <w:t xml:space="preserve">To the extent </w:t>
      </w:r>
      <w:r w:rsidR="00B622F2">
        <w:rPr>
          <w:rFonts w:eastAsiaTheme="minorHAnsi"/>
          <w:sz w:val="22"/>
          <w:szCs w:val="22"/>
        </w:rPr>
        <w:t>Contractor</w:t>
      </w:r>
      <w:r w:rsidR="007079D4" w:rsidRPr="00AC159E">
        <w:rPr>
          <w:rFonts w:eastAsiaTheme="minorHAnsi"/>
          <w:sz w:val="22"/>
          <w:szCs w:val="22"/>
        </w:rPr>
        <w:t xml:space="preserve"> receives personal</w:t>
      </w:r>
      <w:r w:rsidR="00383622" w:rsidRPr="00AC159E">
        <w:rPr>
          <w:rFonts w:eastAsiaTheme="minorHAnsi"/>
          <w:sz w:val="22"/>
          <w:szCs w:val="22"/>
        </w:rPr>
        <w:t>ly</w:t>
      </w:r>
      <w:r w:rsidR="007079D4" w:rsidRPr="00AC159E">
        <w:rPr>
          <w:rFonts w:eastAsiaTheme="minorHAnsi"/>
          <w:sz w:val="22"/>
          <w:szCs w:val="22"/>
        </w:rPr>
        <w:t xml:space="preserve"> identifiable information, </w:t>
      </w:r>
      <w:r w:rsidR="00B622F2">
        <w:rPr>
          <w:rFonts w:eastAsiaTheme="minorHAnsi"/>
          <w:sz w:val="22"/>
          <w:szCs w:val="22"/>
        </w:rPr>
        <w:t>Contractor</w:t>
      </w:r>
      <w:r w:rsidRPr="00AC159E">
        <w:rPr>
          <w:rFonts w:eastAsiaTheme="minorHAnsi"/>
          <w:sz w:val="22"/>
          <w:szCs w:val="22"/>
        </w:rPr>
        <w:t xml:space="preserve"> agrees to comply with the Privacy Act of 1974 and HUD rules and regulations related to the protection of personal</w:t>
      </w:r>
      <w:r w:rsidR="00383622" w:rsidRPr="00AC159E">
        <w:rPr>
          <w:rFonts w:eastAsiaTheme="minorHAnsi"/>
          <w:sz w:val="22"/>
          <w:szCs w:val="22"/>
        </w:rPr>
        <w:t>ly</w:t>
      </w:r>
      <w:r w:rsidRPr="00AC159E">
        <w:rPr>
          <w:rFonts w:eastAsiaTheme="minorHAnsi"/>
          <w:sz w:val="22"/>
          <w:szCs w:val="22"/>
        </w:rPr>
        <w:t xml:space="preserve"> identifiable information.  </w:t>
      </w:r>
      <w:r w:rsidR="00383622" w:rsidRPr="00AC159E">
        <w:rPr>
          <w:rFonts w:eastAsiaTheme="minorHAnsi"/>
          <w:sz w:val="22"/>
          <w:szCs w:val="22"/>
        </w:rPr>
        <w:t xml:space="preserve">The term “personally identifiable information” refers to information which can be used to distinguish or trace an individual’s identity, such as their name, social security number, biometric records, etc., alone or when combined with other personal or identifying information which is linked or linkable to a specific individual, such as date and place of birth, mother’s maiden name, etc.  </w:t>
      </w:r>
      <w:r w:rsidR="00383622" w:rsidRPr="00AC159E">
        <w:rPr>
          <w:rFonts w:eastAsiaTheme="minorHAnsi"/>
          <w:sz w:val="22"/>
          <w:szCs w:val="22"/>
          <w:u w:val="single"/>
        </w:rPr>
        <w:t>See</w:t>
      </w:r>
      <w:r w:rsidR="00383622" w:rsidRPr="00AC159E">
        <w:rPr>
          <w:rFonts w:eastAsiaTheme="minorHAnsi"/>
          <w:sz w:val="22"/>
          <w:szCs w:val="22"/>
        </w:rPr>
        <w:t xml:space="preserve"> </w:t>
      </w:r>
      <w:r w:rsidR="00C6742B">
        <w:rPr>
          <w:rFonts w:eastAsiaTheme="minorHAnsi"/>
          <w:sz w:val="22"/>
          <w:szCs w:val="22"/>
        </w:rPr>
        <w:t xml:space="preserve">2 CFR 200.79 &amp; </w:t>
      </w:r>
      <w:r w:rsidR="00383622" w:rsidRPr="00AC159E">
        <w:rPr>
          <w:rFonts w:eastAsiaTheme="minorHAnsi"/>
          <w:sz w:val="22"/>
          <w:szCs w:val="22"/>
        </w:rPr>
        <w:t xml:space="preserve">OMB M-07-16.  </w:t>
      </w:r>
    </w:p>
    <w:p w14:paraId="788D745B" w14:textId="77777777" w:rsidR="008A2F46" w:rsidRPr="00AC159E" w:rsidRDefault="008A2F46" w:rsidP="004570C0">
      <w:pPr>
        <w:autoSpaceDE w:val="0"/>
        <w:autoSpaceDN w:val="0"/>
        <w:adjustRightInd w:val="0"/>
        <w:ind w:left="720" w:hanging="360"/>
        <w:jc w:val="both"/>
        <w:rPr>
          <w:rFonts w:eastAsiaTheme="minorHAnsi"/>
          <w:sz w:val="22"/>
          <w:szCs w:val="22"/>
        </w:rPr>
      </w:pPr>
    </w:p>
    <w:p w14:paraId="65B5B7F9" w14:textId="77777777" w:rsidR="008A2F46" w:rsidRPr="00AC159E" w:rsidRDefault="008A2F46" w:rsidP="004570C0">
      <w:pPr>
        <w:numPr>
          <w:ilvl w:val="0"/>
          <w:numId w:val="16"/>
        </w:numPr>
        <w:autoSpaceDE w:val="0"/>
        <w:autoSpaceDN w:val="0"/>
        <w:adjustRightInd w:val="0"/>
        <w:ind w:left="720"/>
        <w:contextualSpacing/>
        <w:jc w:val="both"/>
        <w:rPr>
          <w:rFonts w:eastAsiaTheme="minorHAnsi"/>
          <w:b/>
          <w:sz w:val="22"/>
          <w:szCs w:val="22"/>
          <w:u w:val="single"/>
        </w:rPr>
      </w:pPr>
      <w:r w:rsidRPr="00AC159E">
        <w:rPr>
          <w:rFonts w:eastAsiaTheme="minorHAnsi"/>
          <w:b/>
          <w:sz w:val="22"/>
          <w:szCs w:val="22"/>
          <w:u w:val="single"/>
        </w:rPr>
        <w:t>FINANCIAL MANAGEMENT AND PROCUREMENT</w:t>
      </w:r>
    </w:p>
    <w:p w14:paraId="075FC179" w14:textId="77777777" w:rsidR="008A2F46" w:rsidRPr="00AC159E" w:rsidRDefault="008A2F46" w:rsidP="008A2F46">
      <w:pPr>
        <w:autoSpaceDE w:val="0"/>
        <w:autoSpaceDN w:val="0"/>
        <w:adjustRightInd w:val="0"/>
        <w:spacing w:before="120"/>
        <w:ind w:left="360"/>
        <w:contextualSpacing/>
        <w:jc w:val="both"/>
        <w:rPr>
          <w:rFonts w:eastAsiaTheme="minorHAnsi"/>
          <w:b/>
          <w:sz w:val="22"/>
          <w:szCs w:val="22"/>
          <w:u w:val="single"/>
        </w:rPr>
      </w:pPr>
    </w:p>
    <w:p w14:paraId="7F8DF5A7" w14:textId="142BA82C" w:rsidR="008A2F46" w:rsidRPr="00AE77EA" w:rsidRDefault="008665A6" w:rsidP="0031385C">
      <w:pPr>
        <w:pStyle w:val="ListParagraph"/>
        <w:numPr>
          <w:ilvl w:val="2"/>
          <w:numId w:val="8"/>
        </w:numPr>
        <w:tabs>
          <w:tab w:val="left" w:pos="360"/>
        </w:tabs>
        <w:autoSpaceDE w:val="0"/>
        <w:autoSpaceDN w:val="0"/>
        <w:adjustRightInd w:val="0"/>
        <w:spacing w:after="200"/>
        <w:ind w:left="810" w:hanging="270"/>
        <w:jc w:val="both"/>
        <w:rPr>
          <w:rFonts w:eastAsiaTheme="minorHAnsi"/>
          <w:sz w:val="22"/>
          <w:szCs w:val="22"/>
        </w:rPr>
      </w:pPr>
      <w:r w:rsidRPr="00AC159E">
        <w:rPr>
          <w:rFonts w:eastAsiaTheme="minorHAnsi"/>
          <w:i/>
          <w:sz w:val="22"/>
          <w:szCs w:val="22"/>
        </w:rPr>
        <w:t>To the extent applicable</w:t>
      </w:r>
      <w:r w:rsidRPr="00AC159E">
        <w:rPr>
          <w:rFonts w:eastAsiaTheme="minorHAnsi"/>
          <w:sz w:val="22"/>
          <w:szCs w:val="22"/>
        </w:rPr>
        <w:t xml:space="preserve">, </w:t>
      </w:r>
      <w:r w:rsidR="008F73A6">
        <w:rPr>
          <w:rFonts w:eastAsiaTheme="minorHAnsi"/>
          <w:sz w:val="22"/>
          <w:szCs w:val="22"/>
        </w:rPr>
        <w:t xml:space="preserve">Contractor </w:t>
      </w:r>
      <w:r w:rsidR="008A2F46" w:rsidRPr="00AC159E">
        <w:rPr>
          <w:rFonts w:eastAsiaTheme="minorHAnsi"/>
          <w:sz w:val="22"/>
          <w:szCs w:val="22"/>
        </w:rPr>
        <w:t xml:space="preserve">shall adhere to the principles and standards governing federal grant distribution set forth in the OMB Uniform Administrative Requirements, Cost Principles and Audit Requirements for Federal Awards (2 CFR Part 200).  </w:t>
      </w:r>
    </w:p>
    <w:p w14:paraId="59E8A266" w14:textId="46F76CC8" w:rsidR="008A2F46" w:rsidRPr="00AC159E" w:rsidRDefault="008A2F46" w:rsidP="008A2F46">
      <w:pPr>
        <w:numPr>
          <w:ilvl w:val="2"/>
          <w:numId w:val="8"/>
        </w:numPr>
        <w:autoSpaceDE w:val="0"/>
        <w:autoSpaceDN w:val="0"/>
        <w:adjustRightInd w:val="0"/>
        <w:spacing w:after="200"/>
        <w:ind w:left="810" w:hanging="270"/>
        <w:rPr>
          <w:rFonts w:eastAsiaTheme="minorHAnsi"/>
          <w:sz w:val="22"/>
          <w:szCs w:val="22"/>
        </w:rPr>
      </w:pPr>
      <w:r w:rsidRPr="00AC159E">
        <w:rPr>
          <w:rFonts w:eastAsiaTheme="minorHAnsi"/>
          <w:sz w:val="22"/>
          <w:szCs w:val="22"/>
        </w:rPr>
        <w:t xml:space="preserve">It shall comply with </w:t>
      </w:r>
      <w:r w:rsidR="00C6742B" w:rsidRPr="00AC159E">
        <w:rPr>
          <w:rFonts w:eastAsiaTheme="minorHAnsi"/>
          <w:sz w:val="22"/>
          <w:szCs w:val="22"/>
        </w:rPr>
        <w:t>2 CFR Part 180 and 2</w:t>
      </w:r>
      <w:r w:rsidR="00C6742B">
        <w:rPr>
          <w:rFonts w:eastAsiaTheme="minorHAnsi"/>
          <w:sz w:val="22"/>
          <w:szCs w:val="22"/>
        </w:rPr>
        <w:t>4</w:t>
      </w:r>
      <w:r w:rsidR="00C6742B" w:rsidRPr="00AC159E">
        <w:rPr>
          <w:rFonts w:eastAsiaTheme="minorHAnsi"/>
          <w:sz w:val="22"/>
          <w:szCs w:val="22"/>
        </w:rPr>
        <w:t xml:space="preserve"> CFR Part 2424</w:t>
      </w:r>
      <w:r w:rsidR="00C6742B">
        <w:rPr>
          <w:rFonts w:eastAsiaTheme="minorHAnsi"/>
          <w:sz w:val="22"/>
          <w:szCs w:val="22"/>
        </w:rPr>
        <w:t xml:space="preserve">, which </w:t>
      </w:r>
      <w:r w:rsidRPr="00AC159E">
        <w:rPr>
          <w:rFonts w:eastAsiaTheme="minorHAnsi"/>
          <w:sz w:val="22"/>
          <w:szCs w:val="22"/>
        </w:rPr>
        <w:t xml:space="preserve">prohibit the making of any award or permitting any award (sub grant or contract) at any tier to any party that is debarred or suspended or is otherwise excluded from or ineligible for participation in federal assistance programs.  It shall </w:t>
      </w:r>
      <w:r w:rsidR="00C6742B">
        <w:rPr>
          <w:rFonts w:eastAsiaTheme="minorHAnsi"/>
          <w:sz w:val="22"/>
          <w:szCs w:val="22"/>
        </w:rPr>
        <w:t>search the System for Award Management (</w:t>
      </w:r>
      <w:hyperlink r:id="rId8" w:history="1">
        <w:r w:rsidR="00C6742B" w:rsidRPr="00AC159E">
          <w:rPr>
            <w:rFonts w:eastAsiaTheme="minorHAnsi"/>
            <w:sz w:val="22"/>
            <w:szCs w:val="22"/>
            <w:u w:val="single"/>
          </w:rPr>
          <w:t>https://www.sam.gov/portal/public/SAM/</w:t>
        </w:r>
      </w:hyperlink>
      <w:r w:rsidR="00C6742B">
        <w:rPr>
          <w:rFonts w:eastAsiaTheme="minorHAnsi"/>
          <w:sz w:val="22"/>
          <w:szCs w:val="22"/>
        </w:rPr>
        <w:t xml:space="preserve">) and </w:t>
      </w:r>
      <w:r w:rsidRPr="00AC159E">
        <w:rPr>
          <w:rFonts w:eastAsiaTheme="minorHAnsi"/>
          <w:sz w:val="22"/>
          <w:szCs w:val="22"/>
        </w:rPr>
        <w:t xml:space="preserve">certify that it, and all </w:t>
      </w:r>
      <w:r w:rsidR="00314E04" w:rsidRPr="00AC159E">
        <w:rPr>
          <w:rFonts w:eastAsiaTheme="minorHAnsi"/>
          <w:sz w:val="22"/>
          <w:szCs w:val="22"/>
        </w:rPr>
        <w:t>sub</w:t>
      </w:r>
      <w:r w:rsidRPr="00AC159E">
        <w:rPr>
          <w:rFonts w:eastAsiaTheme="minorHAnsi"/>
          <w:sz w:val="22"/>
          <w:szCs w:val="22"/>
        </w:rPr>
        <w:t>contractors and sub</w:t>
      </w:r>
      <w:r w:rsidR="00B622F2">
        <w:rPr>
          <w:rFonts w:eastAsiaTheme="minorHAnsi"/>
          <w:sz w:val="22"/>
          <w:szCs w:val="22"/>
        </w:rPr>
        <w:t>Contractor</w:t>
      </w:r>
      <w:r w:rsidRPr="00AC159E">
        <w:rPr>
          <w:rFonts w:eastAsiaTheme="minorHAnsi"/>
          <w:sz w:val="22"/>
          <w:szCs w:val="22"/>
        </w:rPr>
        <w:t>s</w:t>
      </w:r>
      <w:r w:rsidR="00D92CF8" w:rsidRPr="00AC159E">
        <w:rPr>
          <w:rFonts w:eastAsiaTheme="minorHAnsi"/>
          <w:sz w:val="22"/>
          <w:szCs w:val="22"/>
        </w:rPr>
        <w:t>,</w:t>
      </w:r>
      <w:r w:rsidRPr="00AC159E">
        <w:rPr>
          <w:rFonts w:eastAsiaTheme="minorHAnsi"/>
          <w:sz w:val="22"/>
          <w:szCs w:val="22"/>
        </w:rPr>
        <w:t xml:space="preserve"> are not on Excluded from Federal Procurement or Nonprocurement Programs in accordance with </w:t>
      </w:r>
      <w:r w:rsidR="00790EEC">
        <w:rPr>
          <w:rFonts w:eastAsiaTheme="minorHAnsi"/>
          <w:sz w:val="22"/>
          <w:szCs w:val="22"/>
        </w:rPr>
        <w:t xml:space="preserve">OMB Guidelines at 2 CFR Part 180, </w:t>
      </w:r>
      <w:r w:rsidRPr="00AC159E">
        <w:rPr>
          <w:rFonts w:eastAsiaTheme="minorHAnsi"/>
          <w:sz w:val="22"/>
          <w:szCs w:val="22"/>
        </w:rPr>
        <w:t xml:space="preserve">Executive Orders 12549 and 12689 </w:t>
      </w:r>
      <w:r w:rsidR="00790EEC">
        <w:rPr>
          <w:rFonts w:eastAsiaTheme="minorHAnsi"/>
          <w:sz w:val="22"/>
          <w:szCs w:val="22"/>
        </w:rPr>
        <w:t>(</w:t>
      </w:r>
      <w:r w:rsidRPr="00AC159E">
        <w:rPr>
          <w:rFonts w:eastAsiaTheme="minorHAnsi"/>
          <w:sz w:val="22"/>
          <w:szCs w:val="22"/>
        </w:rPr>
        <w:t>Debarment and Suspension</w:t>
      </w:r>
      <w:r w:rsidR="00790EEC">
        <w:rPr>
          <w:rFonts w:eastAsiaTheme="minorHAnsi"/>
          <w:sz w:val="22"/>
          <w:szCs w:val="22"/>
        </w:rPr>
        <w:t>)</w:t>
      </w:r>
      <w:r w:rsidRPr="00AC159E">
        <w:rPr>
          <w:rFonts w:eastAsiaTheme="minorHAnsi"/>
          <w:sz w:val="22"/>
          <w:szCs w:val="22"/>
        </w:rPr>
        <w:t xml:space="preserve">, </w:t>
      </w:r>
      <w:r w:rsidR="00790EEC">
        <w:rPr>
          <w:rFonts w:eastAsiaTheme="minorHAnsi"/>
          <w:sz w:val="22"/>
          <w:szCs w:val="22"/>
        </w:rPr>
        <w:t>and</w:t>
      </w:r>
      <w:r w:rsidRPr="00AC159E">
        <w:rPr>
          <w:rFonts w:eastAsiaTheme="minorHAnsi"/>
          <w:sz w:val="22"/>
          <w:szCs w:val="22"/>
        </w:rPr>
        <w:t xml:space="preserve"> 24 CFR </w:t>
      </w:r>
      <w:r w:rsidR="00790EEC">
        <w:rPr>
          <w:rFonts w:eastAsiaTheme="minorHAnsi"/>
          <w:sz w:val="22"/>
          <w:szCs w:val="22"/>
        </w:rPr>
        <w:t xml:space="preserve">Part </w:t>
      </w:r>
      <w:r w:rsidRPr="00AC159E">
        <w:rPr>
          <w:rFonts w:eastAsiaTheme="minorHAnsi"/>
          <w:sz w:val="22"/>
          <w:szCs w:val="22"/>
        </w:rPr>
        <w:t>2424.</w:t>
      </w:r>
    </w:p>
    <w:p w14:paraId="586C7B13" w14:textId="4582A7B1" w:rsidR="008A2F46" w:rsidRPr="00AC159E" w:rsidRDefault="008665A6" w:rsidP="008A2F46">
      <w:pPr>
        <w:numPr>
          <w:ilvl w:val="2"/>
          <w:numId w:val="8"/>
        </w:numPr>
        <w:autoSpaceDE w:val="0"/>
        <w:autoSpaceDN w:val="0"/>
        <w:adjustRightInd w:val="0"/>
        <w:spacing w:after="200"/>
        <w:ind w:left="810" w:hanging="270"/>
        <w:jc w:val="both"/>
        <w:rPr>
          <w:rFonts w:eastAsiaTheme="minorHAnsi"/>
          <w:sz w:val="22"/>
          <w:szCs w:val="22"/>
        </w:rPr>
      </w:pPr>
      <w:r w:rsidRPr="00AC159E">
        <w:rPr>
          <w:rFonts w:eastAsiaTheme="minorHAnsi"/>
          <w:i/>
          <w:sz w:val="22"/>
          <w:szCs w:val="22"/>
        </w:rPr>
        <w:t>To the extent applicable</w:t>
      </w:r>
      <w:r w:rsidRPr="00AC159E">
        <w:rPr>
          <w:rFonts w:eastAsiaTheme="minorHAnsi"/>
          <w:sz w:val="22"/>
          <w:szCs w:val="22"/>
        </w:rPr>
        <w:t>, i</w:t>
      </w:r>
      <w:r w:rsidR="008A2F46" w:rsidRPr="00AC159E">
        <w:rPr>
          <w:rFonts w:eastAsiaTheme="minorHAnsi"/>
          <w:sz w:val="22"/>
          <w:szCs w:val="22"/>
        </w:rPr>
        <w:t>t shall comply with 24 CFR P</w:t>
      </w:r>
      <w:r w:rsidRPr="00AC159E">
        <w:rPr>
          <w:rFonts w:eastAsiaTheme="minorHAnsi"/>
          <w:sz w:val="22"/>
          <w:szCs w:val="22"/>
        </w:rPr>
        <w:t xml:space="preserve">art 570 </w:t>
      </w:r>
      <w:r w:rsidR="008A2F46" w:rsidRPr="00AC159E">
        <w:rPr>
          <w:rFonts w:eastAsiaTheme="minorHAnsi"/>
          <w:sz w:val="22"/>
          <w:szCs w:val="22"/>
        </w:rPr>
        <w:t>regarding the management and disposition of cash, real and personal property acquired with CDBG-DR funds.</w:t>
      </w:r>
    </w:p>
    <w:p w14:paraId="54BA76F2" w14:textId="4E24556D" w:rsidR="008A2F46" w:rsidRPr="00AC159E" w:rsidRDefault="008665A6" w:rsidP="008A2F46">
      <w:pPr>
        <w:numPr>
          <w:ilvl w:val="2"/>
          <w:numId w:val="8"/>
        </w:numPr>
        <w:autoSpaceDE w:val="0"/>
        <w:autoSpaceDN w:val="0"/>
        <w:adjustRightInd w:val="0"/>
        <w:spacing w:after="200"/>
        <w:ind w:left="810" w:hanging="270"/>
        <w:jc w:val="both"/>
        <w:rPr>
          <w:rFonts w:eastAsiaTheme="minorHAnsi"/>
          <w:sz w:val="22"/>
          <w:szCs w:val="22"/>
        </w:rPr>
      </w:pPr>
      <w:r w:rsidRPr="00AC159E">
        <w:rPr>
          <w:rFonts w:eastAsiaTheme="minorHAnsi"/>
          <w:i/>
          <w:sz w:val="22"/>
          <w:szCs w:val="22"/>
        </w:rPr>
        <w:t>To the extent applicable</w:t>
      </w:r>
      <w:r w:rsidRPr="00AC159E">
        <w:rPr>
          <w:rFonts w:eastAsiaTheme="minorHAnsi"/>
          <w:sz w:val="22"/>
          <w:szCs w:val="22"/>
        </w:rPr>
        <w:t>, i</w:t>
      </w:r>
      <w:r w:rsidR="008A2F46" w:rsidRPr="00AC159E">
        <w:rPr>
          <w:rFonts w:eastAsiaTheme="minorHAnsi"/>
          <w:sz w:val="22"/>
          <w:szCs w:val="22"/>
        </w:rPr>
        <w:t>t shall comply with 24 CFR 570.489(j) regarding change of use of real property. These standards apply to real property within its control (including activi</w:t>
      </w:r>
      <w:r w:rsidRPr="00AC159E">
        <w:rPr>
          <w:rFonts w:eastAsiaTheme="minorHAnsi"/>
          <w:sz w:val="22"/>
          <w:szCs w:val="22"/>
        </w:rPr>
        <w:t xml:space="preserve">ties undertaken by </w:t>
      </w:r>
      <w:r w:rsidR="00707147" w:rsidRPr="00AC159E">
        <w:rPr>
          <w:rFonts w:eastAsiaTheme="minorHAnsi"/>
          <w:sz w:val="22"/>
          <w:szCs w:val="22"/>
        </w:rPr>
        <w:t>sub</w:t>
      </w:r>
      <w:r w:rsidRPr="00AC159E">
        <w:rPr>
          <w:rFonts w:eastAsiaTheme="minorHAnsi"/>
          <w:sz w:val="22"/>
          <w:szCs w:val="22"/>
        </w:rPr>
        <w:t>cont</w:t>
      </w:r>
      <w:r w:rsidR="00707147" w:rsidRPr="00AC159E">
        <w:rPr>
          <w:rFonts w:eastAsiaTheme="minorHAnsi"/>
          <w:sz w:val="22"/>
          <w:szCs w:val="22"/>
        </w:rPr>
        <w:t>r</w:t>
      </w:r>
      <w:r w:rsidRPr="00AC159E">
        <w:rPr>
          <w:rFonts w:eastAsiaTheme="minorHAnsi"/>
          <w:sz w:val="22"/>
          <w:szCs w:val="22"/>
        </w:rPr>
        <w:t xml:space="preserve">actors, </w:t>
      </w:r>
      <w:r w:rsidR="008A2F46" w:rsidRPr="00AC159E">
        <w:rPr>
          <w:rFonts w:eastAsiaTheme="minorHAnsi"/>
          <w:sz w:val="22"/>
          <w:szCs w:val="22"/>
        </w:rPr>
        <w:t>sub</w:t>
      </w:r>
      <w:r w:rsidR="00B622F2">
        <w:rPr>
          <w:rFonts w:eastAsiaTheme="minorHAnsi"/>
          <w:sz w:val="22"/>
          <w:szCs w:val="22"/>
        </w:rPr>
        <w:t>Contractor</w:t>
      </w:r>
      <w:r w:rsidR="008A2F46" w:rsidRPr="00AC159E">
        <w:rPr>
          <w:rFonts w:eastAsiaTheme="minorHAnsi"/>
          <w:sz w:val="22"/>
          <w:szCs w:val="22"/>
        </w:rPr>
        <w:t>s and third parties).  These standards apply from the date CDBG-DR funds are first spent until five years after the closeout of the Program.</w:t>
      </w:r>
    </w:p>
    <w:p w14:paraId="10720319" w14:textId="31974431" w:rsidR="008A2F46" w:rsidRPr="00AC159E" w:rsidRDefault="008A2F46" w:rsidP="0031385C">
      <w:pPr>
        <w:pStyle w:val="ListParagraph"/>
        <w:numPr>
          <w:ilvl w:val="1"/>
          <w:numId w:val="9"/>
        </w:numPr>
        <w:autoSpaceDE w:val="0"/>
        <w:autoSpaceDN w:val="0"/>
        <w:adjustRightInd w:val="0"/>
        <w:spacing w:after="200"/>
        <w:jc w:val="both"/>
        <w:rPr>
          <w:rFonts w:eastAsiaTheme="minorHAnsi"/>
          <w:sz w:val="22"/>
          <w:szCs w:val="22"/>
        </w:rPr>
      </w:pPr>
      <w:r w:rsidRPr="00AC159E">
        <w:rPr>
          <w:rFonts w:eastAsiaTheme="minorHAnsi"/>
          <w:sz w:val="22"/>
          <w:szCs w:val="22"/>
        </w:rPr>
        <w:t>It cannot change the use or planned use of any such property (including the beneficiaries of such use) from that for which the acquisition or improvement was made, without first providing citizen review and comment and either:</w:t>
      </w:r>
    </w:p>
    <w:p w14:paraId="7E423C03" w14:textId="77777777" w:rsidR="0031385C" w:rsidRPr="00AC159E" w:rsidRDefault="008A2F46" w:rsidP="0031385C">
      <w:pPr>
        <w:pStyle w:val="ListParagraph"/>
        <w:numPr>
          <w:ilvl w:val="5"/>
          <w:numId w:val="9"/>
        </w:numPr>
        <w:autoSpaceDE w:val="0"/>
        <w:autoSpaceDN w:val="0"/>
        <w:adjustRightInd w:val="0"/>
        <w:spacing w:after="200"/>
        <w:ind w:left="1800" w:hanging="360"/>
        <w:jc w:val="both"/>
        <w:rPr>
          <w:rFonts w:eastAsiaTheme="minorHAnsi"/>
          <w:sz w:val="22"/>
          <w:szCs w:val="22"/>
        </w:rPr>
      </w:pPr>
      <w:r w:rsidRPr="00AC159E">
        <w:rPr>
          <w:rFonts w:eastAsiaTheme="minorHAnsi"/>
          <w:sz w:val="22"/>
          <w:szCs w:val="22"/>
        </w:rPr>
        <w:t>The new use meets one of the national objectives (</w:t>
      </w:r>
      <w:r w:rsidRPr="00AC159E">
        <w:rPr>
          <w:rFonts w:eastAsiaTheme="minorHAnsi"/>
          <w:sz w:val="22"/>
          <w:szCs w:val="22"/>
          <w:u w:val="single"/>
        </w:rPr>
        <w:t>see</w:t>
      </w:r>
      <w:r w:rsidRPr="00AC159E">
        <w:rPr>
          <w:rFonts w:eastAsiaTheme="minorHAnsi"/>
          <w:sz w:val="22"/>
          <w:szCs w:val="22"/>
        </w:rPr>
        <w:t xml:space="preserve"> 24</w:t>
      </w:r>
      <w:r w:rsidRPr="00AE77EA">
        <w:rPr>
          <w:rFonts w:eastAsiaTheme="minorHAnsi"/>
          <w:sz w:val="22"/>
          <w:szCs w:val="22"/>
        </w:rPr>
        <w:t xml:space="preserve"> </w:t>
      </w:r>
      <w:r w:rsidRPr="00AC159E">
        <w:rPr>
          <w:rFonts w:eastAsiaTheme="minorHAnsi"/>
          <w:sz w:val="22"/>
          <w:szCs w:val="22"/>
        </w:rPr>
        <w:t>CFR 570.482) and is not a building for the general conduct of government;</w:t>
      </w:r>
    </w:p>
    <w:p w14:paraId="37243DB2" w14:textId="4E054164" w:rsidR="008A2F46" w:rsidRPr="00AC159E" w:rsidRDefault="008A2F46" w:rsidP="0031385C">
      <w:pPr>
        <w:pStyle w:val="ListParagraph"/>
        <w:numPr>
          <w:ilvl w:val="5"/>
          <w:numId w:val="9"/>
        </w:numPr>
        <w:autoSpaceDE w:val="0"/>
        <w:autoSpaceDN w:val="0"/>
        <w:adjustRightInd w:val="0"/>
        <w:spacing w:after="200"/>
        <w:ind w:left="1800" w:hanging="360"/>
        <w:jc w:val="both"/>
        <w:rPr>
          <w:rFonts w:eastAsiaTheme="minorHAnsi"/>
          <w:sz w:val="22"/>
          <w:szCs w:val="22"/>
        </w:rPr>
      </w:pPr>
      <w:r w:rsidRPr="00AC159E">
        <w:rPr>
          <w:rFonts w:eastAsiaTheme="minorHAnsi"/>
          <w:sz w:val="22"/>
          <w:szCs w:val="22"/>
        </w:rPr>
        <w:t xml:space="preserve">The requirements of 24 CFR 570.489(j) are met. </w:t>
      </w:r>
    </w:p>
    <w:p w14:paraId="2E5DD154" w14:textId="77777777" w:rsidR="0031385C" w:rsidRPr="00AC159E" w:rsidRDefault="0031385C" w:rsidP="0031385C">
      <w:pPr>
        <w:pStyle w:val="ListParagraph"/>
        <w:autoSpaceDE w:val="0"/>
        <w:autoSpaceDN w:val="0"/>
        <w:adjustRightInd w:val="0"/>
        <w:spacing w:after="200"/>
        <w:ind w:left="1800"/>
        <w:jc w:val="both"/>
        <w:rPr>
          <w:rFonts w:eastAsiaTheme="minorHAnsi"/>
          <w:sz w:val="22"/>
          <w:szCs w:val="22"/>
        </w:rPr>
      </w:pPr>
    </w:p>
    <w:p w14:paraId="63DFFBE3" w14:textId="1EAA1874" w:rsidR="008A2F46" w:rsidRPr="00AC159E" w:rsidRDefault="00E300D1" w:rsidP="002D0AAB">
      <w:pPr>
        <w:pStyle w:val="ListParagraph"/>
        <w:autoSpaceDE w:val="0"/>
        <w:autoSpaceDN w:val="0"/>
        <w:adjustRightInd w:val="0"/>
        <w:spacing w:after="200"/>
        <w:ind w:left="1440" w:hanging="540"/>
        <w:jc w:val="both"/>
        <w:rPr>
          <w:rFonts w:eastAsiaTheme="minorHAnsi"/>
          <w:sz w:val="22"/>
          <w:szCs w:val="22"/>
        </w:rPr>
      </w:pPr>
      <w:r w:rsidRPr="00AC159E">
        <w:rPr>
          <w:rFonts w:eastAsiaTheme="minorHAnsi"/>
          <w:sz w:val="22"/>
          <w:szCs w:val="22"/>
        </w:rPr>
        <w:t>b.</w:t>
      </w:r>
      <w:r w:rsidRPr="00AC159E">
        <w:rPr>
          <w:rFonts w:eastAsiaTheme="minorHAnsi"/>
          <w:sz w:val="22"/>
          <w:szCs w:val="22"/>
        </w:rPr>
        <w:tab/>
      </w:r>
      <w:r w:rsidR="008A2F46" w:rsidRPr="00AC159E">
        <w:rPr>
          <w:rFonts w:eastAsiaTheme="minorHAnsi"/>
          <w:sz w:val="22"/>
          <w:szCs w:val="22"/>
        </w:rPr>
        <w:t xml:space="preserve">If the change of use does not qualify, </w:t>
      </w:r>
      <w:r w:rsidR="008F73A6">
        <w:rPr>
          <w:rFonts w:eastAsiaTheme="minorHAnsi"/>
          <w:sz w:val="22"/>
          <w:szCs w:val="22"/>
        </w:rPr>
        <w:t>Contractor</w:t>
      </w:r>
      <w:r w:rsidR="008A2F46" w:rsidRPr="00AC159E">
        <w:rPr>
          <w:rFonts w:eastAsiaTheme="minorHAnsi"/>
          <w:sz w:val="22"/>
          <w:szCs w:val="22"/>
        </w:rPr>
        <w:t xml:space="preserve"> may retain or dispose of the property if the CDBG-DR Program is reimbursed for the fair market value of the property, less any portion of the value that is at</w:t>
      </w:r>
      <w:r w:rsidR="0031385C" w:rsidRPr="00AC159E">
        <w:rPr>
          <w:rFonts w:eastAsiaTheme="minorHAnsi"/>
          <w:sz w:val="22"/>
          <w:szCs w:val="22"/>
        </w:rPr>
        <w:t>tributable to non-CDBG-DR funds.</w:t>
      </w:r>
      <w:r w:rsidR="002D0AAB" w:rsidRPr="00AC159E">
        <w:rPr>
          <w:rFonts w:eastAsiaTheme="minorHAnsi"/>
          <w:sz w:val="22"/>
          <w:szCs w:val="22"/>
        </w:rPr>
        <w:t xml:space="preserve">  </w:t>
      </w:r>
      <w:r w:rsidR="008A2F46" w:rsidRPr="00AC159E">
        <w:rPr>
          <w:rFonts w:eastAsiaTheme="minorHAnsi"/>
          <w:sz w:val="22"/>
          <w:szCs w:val="22"/>
        </w:rPr>
        <w:t>Following the reimbursement the property shall no longer be subject to any CDBG-DR requirements.</w:t>
      </w:r>
    </w:p>
    <w:p w14:paraId="44FC4FBB" w14:textId="77777777" w:rsidR="0031385C" w:rsidRPr="00AC159E" w:rsidRDefault="0031385C" w:rsidP="0031385C">
      <w:pPr>
        <w:pStyle w:val="ListParagraph"/>
        <w:autoSpaceDE w:val="0"/>
        <w:autoSpaceDN w:val="0"/>
        <w:adjustRightInd w:val="0"/>
        <w:spacing w:after="200"/>
        <w:ind w:left="900"/>
        <w:jc w:val="both"/>
        <w:rPr>
          <w:rFonts w:eastAsiaTheme="minorHAnsi"/>
          <w:sz w:val="22"/>
          <w:szCs w:val="22"/>
        </w:rPr>
      </w:pPr>
    </w:p>
    <w:p w14:paraId="22CF2BBA" w14:textId="5141BD8E" w:rsidR="008A2F46" w:rsidRPr="00AC159E" w:rsidRDefault="008A2F46" w:rsidP="004570C0">
      <w:pPr>
        <w:pStyle w:val="ListParagraph"/>
        <w:numPr>
          <w:ilvl w:val="0"/>
          <w:numId w:val="16"/>
        </w:numPr>
        <w:autoSpaceDE w:val="0"/>
        <w:autoSpaceDN w:val="0"/>
        <w:adjustRightInd w:val="0"/>
        <w:spacing w:after="200"/>
        <w:ind w:left="360" w:firstLine="0"/>
        <w:jc w:val="both"/>
        <w:rPr>
          <w:rFonts w:eastAsiaTheme="minorHAnsi"/>
          <w:b/>
          <w:sz w:val="22"/>
          <w:szCs w:val="22"/>
          <w:u w:val="single"/>
        </w:rPr>
      </w:pPr>
      <w:r w:rsidRPr="00AC159E">
        <w:rPr>
          <w:rFonts w:eastAsiaTheme="minorHAnsi"/>
          <w:b/>
          <w:sz w:val="22"/>
          <w:szCs w:val="22"/>
          <w:u w:val="single"/>
        </w:rPr>
        <w:t>RECORDS AND RECORDS RETENTION</w:t>
      </w:r>
    </w:p>
    <w:p w14:paraId="6DFE3778" w14:textId="77777777" w:rsidR="0031385C" w:rsidRPr="00AC159E" w:rsidRDefault="0031385C" w:rsidP="0031385C">
      <w:pPr>
        <w:pStyle w:val="ListParagraph"/>
        <w:autoSpaceDE w:val="0"/>
        <w:autoSpaceDN w:val="0"/>
        <w:adjustRightInd w:val="0"/>
        <w:spacing w:after="200"/>
        <w:ind w:left="360"/>
        <w:jc w:val="both"/>
        <w:rPr>
          <w:rFonts w:eastAsiaTheme="minorHAnsi"/>
          <w:b/>
          <w:sz w:val="22"/>
          <w:szCs w:val="22"/>
          <w:u w:val="single"/>
        </w:rPr>
      </w:pPr>
    </w:p>
    <w:p w14:paraId="7D3B0EBF" w14:textId="43C9AB39" w:rsidR="00AE52E4" w:rsidRDefault="00AE52E4" w:rsidP="0031385C">
      <w:pPr>
        <w:pStyle w:val="ListParagraph"/>
        <w:numPr>
          <w:ilvl w:val="3"/>
          <w:numId w:val="8"/>
        </w:numPr>
        <w:autoSpaceDE w:val="0"/>
        <w:autoSpaceDN w:val="0"/>
        <w:adjustRightInd w:val="0"/>
        <w:ind w:left="900"/>
        <w:jc w:val="both"/>
        <w:rPr>
          <w:rFonts w:eastAsiaTheme="minorHAnsi"/>
          <w:sz w:val="22"/>
          <w:szCs w:val="22"/>
        </w:rPr>
      </w:pPr>
      <w:r>
        <w:rPr>
          <w:rFonts w:eastAsiaTheme="minorHAnsi"/>
          <w:sz w:val="22"/>
          <w:szCs w:val="22"/>
        </w:rPr>
        <w:t xml:space="preserve">DEP and </w:t>
      </w:r>
      <w:r w:rsidR="008F73A6">
        <w:rPr>
          <w:rFonts w:eastAsiaTheme="minorHAnsi"/>
          <w:sz w:val="22"/>
          <w:szCs w:val="22"/>
        </w:rPr>
        <w:t xml:space="preserve">Contractor </w:t>
      </w:r>
      <w:r>
        <w:rPr>
          <w:rFonts w:eastAsiaTheme="minorHAnsi"/>
          <w:sz w:val="22"/>
          <w:szCs w:val="22"/>
        </w:rPr>
        <w:t>shall each be responsible for maintaining certain records, as specified in</w:t>
      </w:r>
      <w:r w:rsidRPr="00AC159E">
        <w:rPr>
          <w:rFonts w:eastAsiaTheme="minorHAnsi"/>
          <w:sz w:val="22"/>
          <w:szCs w:val="22"/>
        </w:rPr>
        <w:t xml:space="preserve"> </w:t>
      </w:r>
      <w:r>
        <w:rPr>
          <w:rFonts w:eastAsiaTheme="minorHAnsi"/>
          <w:sz w:val="22"/>
          <w:szCs w:val="22"/>
        </w:rPr>
        <w:t>the</w:t>
      </w:r>
      <w:r w:rsidR="008F73A6">
        <w:rPr>
          <w:rFonts w:eastAsiaTheme="minorHAnsi"/>
          <w:sz w:val="22"/>
          <w:szCs w:val="22"/>
        </w:rPr>
        <w:t xml:space="preserve"> RFP and the contract</w:t>
      </w:r>
      <w:r>
        <w:rPr>
          <w:rFonts w:eastAsiaTheme="minorHAnsi"/>
          <w:sz w:val="22"/>
          <w:szCs w:val="22"/>
        </w:rPr>
        <w:t>.</w:t>
      </w:r>
    </w:p>
    <w:p w14:paraId="7DD83B83" w14:textId="77777777" w:rsidR="00AE52E4" w:rsidRDefault="00AE52E4" w:rsidP="00AE77EA">
      <w:pPr>
        <w:pStyle w:val="ListParagraph"/>
        <w:autoSpaceDE w:val="0"/>
        <w:autoSpaceDN w:val="0"/>
        <w:adjustRightInd w:val="0"/>
        <w:ind w:left="900"/>
        <w:jc w:val="both"/>
        <w:rPr>
          <w:rFonts w:eastAsiaTheme="minorHAnsi"/>
          <w:sz w:val="22"/>
          <w:szCs w:val="22"/>
        </w:rPr>
      </w:pPr>
    </w:p>
    <w:p w14:paraId="5E1684B9" w14:textId="64535DEC" w:rsidR="008A2F46" w:rsidRPr="00AC159E" w:rsidRDefault="008F73A6" w:rsidP="0031385C">
      <w:pPr>
        <w:pStyle w:val="ListParagraph"/>
        <w:numPr>
          <w:ilvl w:val="3"/>
          <w:numId w:val="8"/>
        </w:numPr>
        <w:autoSpaceDE w:val="0"/>
        <w:autoSpaceDN w:val="0"/>
        <w:adjustRightInd w:val="0"/>
        <w:ind w:left="900"/>
        <w:jc w:val="both"/>
        <w:rPr>
          <w:rFonts w:eastAsiaTheme="minorHAnsi"/>
          <w:sz w:val="22"/>
          <w:szCs w:val="22"/>
        </w:rPr>
      </w:pPr>
      <w:r>
        <w:rPr>
          <w:rFonts w:eastAsiaTheme="minorHAnsi"/>
          <w:sz w:val="22"/>
          <w:szCs w:val="22"/>
        </w:rPr>
        <w:t xml:space="preserve">Contractor </w:t>
      </w:r>
      <w:r w:rsidR="00AE52E4">
        <w:rPr>
          <w:rFonts w:eastAsiaTheme="minorHAnsi"/>
          <w:sz w:val="22"/>
          <w:szCs w:val="22"/>
        </w:rPr>
        <w:t xml:space="preserve">shall </w:t>
      </w:r>
      <w:r w:rsidR="008A2F46" w:rsidRPr="00AC159E">
        <w:rPr>
          <w:rFonts w:eastAsiaTheme="minorHAnsi"/>
          <w:sz w:val="22"/>
          <w:szCs w:val="22"/>
        </w:rPr>
        <w:t xml:space="preserve">maintain all </w:t>
      </w:r>
      <w:r>
        <w:rPr>
          <w:rFonts w:eastAsiaTheme="minorHAnsi"/>
          <w:sz w:val="22"/>
          <w:szCs w:val="22"/>
        </w:rPr>
        <w:t xml:space="preserve">DEP </w:t>
      </w:r>
      <w:r w:rsidR="008A2F46" w:rsidRPr="00AC159E">
        <w:rPr>
          <w:rFonts w:eastAsiaTheme="minorHAnsi"/>
          <w:sz w:val="22"/>
          <w:szCs w:val="22"/>
        </w:rPr>
        <w:t xml:space="preserve">records required by 24 CFR 570.506 for five years following termination or expiration of the Agreement. These records shall include the following as applicable: </w:t>
      </w:r>
    </w:p>
    <w:p w14:paraId="20EEA073" w14:textId="77777777" w:rsidR="008A2F46" w:rsidRPr="00AC159E" w:rsidRDefault="008A2F46" w:rsidP="008A2F46">
      <w:pPr>
        <w:autoSpaceDE w:val="0"/>
        <w:autoSpaceDN w:val="0"/>
        <w:adjustRightInd w:val="0"/>
        <w:jc w:val="both"/>
        <w:rPr>
          <w:rFonts w:eastAsiaTheme="minorHAnsi"/>
          <w:sz w:val="22"/>
          <w:szCs w:val="22"/>
        </w:rPr>
      </w:pPr>
    </w:p>
    <w:p w14:paraId="7D8E28A6" w14:textId="77777777" w:rsidR="008A2F46" w:rsidRPr="00AC159E" w:rsidRDefault="008A2F46" w:rsidP="008A2F46">
      <w:pPr>
        <w:numPr>
          <w:ilvl w:val="1"/>
          <w:numId w:val="18"/>
        </w:numPr>
        <w:autoSpaceDE w:val="0"/>
        <w:autoSpaceDN w:val="0"/>
        <w:adjustRightInd w:val="0"/>
        <w:spacing w:after="120"/>
        <w:jc w:val="both"/>
        <w:rPr>
          <w:rFonts w:eastAsiaTheme="minorHAnsi"/>
          <w:sz w:val="22"/>
          <w:szCs w:val="22"/>
        </w:rPr>
      </w:pPr>
      <w:r w:rsidRPr="00AC159E">
        <w:rPr>
          <w:rFonts w:eastAsiaTheme="minorHAnsi"/>
          <w:sz w:val="22"/>
          <w:szCs w:val="22"/>
        </w:rPr>
        <w:t>The executed Agreement</w:t>
      </w:r>
      <w:r w:rsidR="00B84667" w:rsidRPr="00AC159E">
        <w:rPr>
          <w:rFonts w:eastAsiaTheme="minorHAnsi"/>
          <w:sz w:val="22"/>
          <w:szCs w:val="22"/>
        </w:rPr>
        <w:t xml:space="preserve"> and this Addendum</w:t>
      </w:r>
      <w:r w:rsidRPr="00AC159E">
        <w:rPr>
          <w:rFonts w:eastAsiaTheme="minorHAnsi"/>
          <w:sz w:val="22"/>
          <w:szCs w:val="22"/>
        </w:rPr>
        <w:t xml:space="preserve">; </w:t>
      </w:r>
    </w:p>
    <w:p w14:paraId="4282647A" w14:textId="77777777" w:rsidR="008A2F46" w:rsidRPr="00AC159E" w:rsidRDefault="008A2F46" w:rsidP="008A2F46">
      <w:pPr>
        <w:numPr>
          <w:ilvl w:val="1"/>
          <w:numId w:val="18"/>
        </w:numPr>
        <w:autoSpaceDE w:val="0"/>
        <w:autoSpaceDN w:val="0"/>
        <w:adjustRightInd w:val="0"/>
        <w:spacing w:after="120"/>
        <w:jc w:val="both"/>
        <w:rPr>
          <w:rFonts w:eastAsiaTheme="minorHAnsi"/>
          <w:sz w:val="22"/>
          <w:szCs w:val="22"/>
        </w:rPr>
      </w:pPr>
      <w:r w:rsidRPr="00AC159E">
        <w:rPr>
          <w:rFonts w:eastAsiaTheme="minorHAnsi"/>
          <w:sz w:val="22"/>
          <w:szCs w:val="22"/>
        </w:rPr>
        <w:t xml:space="preserve">Personnel files; </w:t>
      </w:r>
    </w:p>
    <w:p w14:paraId="1F5585BF" w14:textId="77777777" w:rsidR="008A2F46" w:rsidRPr="00AC159E" w:rsidRDefault="008A2F46" w:rsidP="008A2F46">
      <w:pPr>
        <w:numPr>
          <w:ilvl w:val="1"/>
          <w:numId w:val="18"/>
        </w:numPr>
        <w:autoSpaceDE w:val="0"/>
        <w:autoSpaceDN w:val="0"/>
        <w:adjustRightInd w:val="0"/>
        <w:spacing w:after="120"/>
        <w:jc w:val="both"/>
        <w:rPr>
          <w:rFonts w:eastAsiaTheme="minorHAnsi"/>
          <w:sz w:val="22"/>
          <w:szCs w:val="22"/>
        </w:rPr>
      </w:pPr>
      <w:r w:rsidRPr="00AC159E">
        <w:rPr>
          <w:rFonts w:eastAsiaTheme="minorHAnsi"/>
          <w:sz w:val="22"/>
          <w:szCs w:val="22"/>
        </w:rPr>
        <w:t xml:space="preserve">Property management files; </w:t>
      </w:r>
    </w:p>
    <w:p w14:paraId="2EF8B9AB" w14:textId="77777777" w:rsidR="008A2F46" w:rsidRPr="00AC159E" w:rsidRDefault="008A2F46" w:rsidP="008A2F46">
      <w:pPr>
        <w:numPr>
          <w:ilvl w:val="1"/>
          <w:numId w:val="18"/>
        </w:numPr>
        <w:autoSpaceDE w:val="0"/>
        <w:autoSpaceDN w:val="0"/>
        <w:adjustRightInd w:val="0"/>
        <w:spacing w:after="120"/>
        <w:jc w:val="both"/>
        <w:rPr>
          <w:rFonts w:eastAsiaTheme="minorHAnsi"/>
          <w:sz w:val="22"/>
          <w:szCs w:val="22"/>
        </w:rPr>
      </w:pPr>
      <w:r w:rsidRPr="00AC159E">
        <w:rPr>
          <w:rFonts w:eastAsiaTheme="minorHAnsi"/>
          <w:sz w:val="22"/>
          <w:szCs w:val="22"/>
        </w:rPr>
        <w:t xml:space="preserve">HUD monitoring correspondence; </w:t>
      </w:r>
    </w:p>
    <w:p w14:paraId="34F4BC94" w14:textId="77777777" w:rsidR="008A2F46" w:rsidRDefault="008A2F46" w:rsidP="008A2F46">
      <w:pPr>
        <w:numPr>
          <w:ilvl w:val="1"/>
          <w:numId w:val="18"/>
        </w:numPr>
        <w:autoSpaceDE w:val="0"/>
        <w:autoSpaceDN w:val="0"/>
        <w:adjustRightInd w:val="0"/>
        <w:spacing w:after="120"/>
        <w:jc w:val="both"/>
        <w:rPr>
          <w:rFonts w:eastAsiaTheme="minorHAnsi"/>
          <w:sz w:val="22"/>
          <w:szCs w:val="22"/>
        </w:rPr>
      </w:pPr>
      <w:r w:rsidRPr="00AC159E">
        <w:rPr>
          <w:rFonts w:eastAsiaTheme="minorHAnsi"/>
          <w:sz w:val="22"/>
          <w:szCs w:val="22"/>
        </w:rPr>
        <w:t xml:space="preserve">Fair Housing and Equal Opportunity records; </w:t>
      </w:r>
    </w:p>
    <w:p w14:paraId="2A082D2A" w14:textId="16B97C00" w:rsidR="00790EEC" w:rsidRPr="00AC159E" w:rsidRDefault="00790EEC" w:rsidP="008A2F46">
      <w:pPr>
        <w:numPr>
          <w:ilvl w:val="1"/>
          <w:numId w:val="18"/>
        </w:numPr>
        <w:autoSpaceDE w:val="0"/>
        <w:autoSpaceDN w:val="0"/>
        <w:adjustRightInd w:val="0"/>
        <w:spacing w:after="120"/>
        <w:jc w:val="both"/>
        <w:rPr>
          <w:rFonts w:eastAsiaTheme="minorHAnsi"/>
          <w:sz w:val="22"/>
          <w:szCs w:val="22"/>
        </w:rPr>
      </w:pPr>
      <w:r>
        <w:rPr>
          <w:rFonts w:eastAsiaTheme="minorHAnsi"/>
          <w:sz w:val="22"/>
          <w:szCs w:val="22"/>
        </w:rPr>
        <w:t xml:space="preserve">Citizen Participation Compliance documentation; </w:t>
      </w:r>
    </w:p>
    <w:p w14:paraId="2BF341EC" w14:textId="34651785" w:rsidR="008A2F46" w:rsidRPr="00AC159E" w:rsidRDefault="008A2F46" w:rsidP="008A2F46">
      <w:pPr>
        <w:numPr>
          <w:ilvl w:val="1"/>
          <w:numId w:val="18"/>
        </w:numPr>
        <w:autoSpaceDE w:val="0"/>
        <w:autoSpaceDN w:val="0"/>
        <w:adjustRightInd w:val="0"/>
        <w:spacing w:after="120"/>
        <w:jc w:val="both"/>
        <w:rPr>
          <w:rFonts w:eastAsiaTheme="minorHAnsi"/>
          <w:sz w:val="22"/>
          <w:szCs w:val="22"/>
        </w:rPr>
      </w:pPr>
      <w:r w:rsidRPr="00AC159E">
        <w:rPr>
          <w:rFonts w:eastAsiaTheme="minorHAnsi"/>
          <w:sz w:val="22"/>
          <w:szCs w:val="22"/>
        </w:rPr>
        <w:t xml:space="preserve">Environmental review and regulatory compliance documents; </w:t>
      </w:r>
      <w:r w:rsidR="008665A6" w:rsidRPr="00AC159E">
        <w:rPr>
          <w:rFonts w:eastAsiaTheme="minorHAnsi"/>
          <w:sz w:val="22"/>
          <w:szCs w:val="22"/>
        </w:rPr>
        <w:t>and</w:t>
      </w:r>
    </w:p>
    <w:p w14:paraId="50C2BDDB" w14:textId="25441B24" w:rsidR="001C5BDF" w:rsidRDefault="008A2F46" w:rsidP="00AE77EA">
      <w:pPr>
        <w:autoSpaceDE w:val="0"/>
        <w:autoSpaceDN w:val="0"/>
        <w:adjustRightInd w:val="0"/>
        <w:spacing w:after="120"/>
        <w:ind w:left="1440"/>
        <w:rPr>
          <w:rFonts w:eastAsiaTheme="minorHAnsi"/>
          <w:sz w:val="22"/>
          <w:szCs w:val="22"/>
        </w:rPr>
      </w:pPr>
      <w:r w:rsidRPr="00AC159E">
        <w:rPr>
          <w:rFonts w:eastAsiaTheme="minorHAnsi"/>
          <w:sz w:val="22"/>
          <w:szCs w:val="22"/>
        </w:rPr>
        <w:t xml:space="preserve">Documentation of compliance with other federal requirements (e.g., Davis-Bacon, Uniform Relocation </w:t>
      </w:r>
      <w:r w:rsidR="008665A6" w:rsidRPr="00AC159E">
        <w:rPr>
          <w:rFonts w:eastAsiaTheme="minorHAnsi"/>
          <w:sz w:val="22"/>
          <w:szCs w:val="22"/>
        </w:rPr>
        <w:t>Act, and Lead-Based Paint).</w:t>
      </w:r>
    </w:p>
    <w:p w14:paraId="082F6C61" w14:textId="532DD5BC" w:rsidR="008A2F46" w:rsidRPr="00AE77EA" w:rsidRDefault="008F73A6" w:rsidP="00AE77EA">
      <w:pPr>
        <w:pStyle w:val="ListParagraph"/>
        <w:ind w:left="900"/>
        <w:rPr>
          <w:rFonts w:eastAsiaTheme="minorHAnsi"/>
          <w:sz w:val="22"/>
          <w:szCs w:val="22"/>
        </w:rPr>
      </w:pPr>
      <w:r>
        <w:rPr>
          <w:rFonts w:eastAsiaTheme="minorHAnsi"/>
          <w:sz w:val="22"/>
          <w:szCs w:val="22"/>
        </w:rPr>
        <w:t xml:space="preserve">Contractor </w:t>
      </w:r>
      <w:r w:rsidR="00AE52E4" w:rsidRPr="00AE77EA">
        <w:rPr>
          <w:rFonts w:eastAsiaTheme="minorHAnsi"/>
          <w:sz w:val="22"/>
          <w:szCs w:val="22"/>
        </w:rPr>
        <w:t xml:space="preserve">shall also maintain financial records, in accordance with the applicable requirements listed in 24 CFR § 570.506 and § 570.502, including but not limited to </w:t>
      </w:r>
      <w:r w:rsidR="001C5BDF" w:rsidRPr="00AE77EA">
        <w:rPr>
          <w:rFonts w:eastAsiaTheme="minorHAnsi"/>
          <w:sz w:val="22"/>
          <w:szCs w:val="22"/>
        </w:rPr>
        <w:t>s</w:t>
      </w:r>
      <w:r w:rsidR="001C5BDF" w:rsidRPr="001C5BDF">
        <w:rPr>
          <w:rFonts w:eastAsiaTheme="minorHAnsi"/>
          <w:sz w:val="22"/>
          <w:szCs w:val="22"/>
        </w:rPr>
        <w:t xml:space="preserve">ource documentation (such as purchase orders, invoices, canceled checks), </w:t>
      </w:r>
      <w:r w:rsidR="001C5BDF" w:rsidRPr="00AE77EA">
        <w:rPr>
          <w:rFonts w:eastAsiaTheme="minorHAnsi"/>
          <w:sz w:val="22"/>
          <w:szCs w:val="22"/>
        </w:rPr>
        <w:t xml:space="preserve">procurement files (such as bids, contracts), </w:t>
      </w:r>
      <w:r w:rsidR="00AE52E4" w:rsidRPr="00AE77EA">
        <w:rPr>
          <w:rFonts w:eastAsiaTheme="minorHAnsi"/>
          <w:sz w:val="22"/>
          <w:szCs w:val="22"/>
        </w:rPr>
        <w:t>invoices, schedules containing comparisons of budgeted amounts and actual expenditures, construction progress schedules signed by appropriate parties (e.g., general contractor and/or a project architect), and/or other documentation appropriat</w:t>
      </w:r>
      <w:r w:rsidR="001C5BDF" w:rsidRPr="00AE77EA">
        <w:rPr>
          <w:rFonts w:eastAsiaTheme="minorHAnsi"/>
          <w:sz w:val="22"/>
          <w:szCs w:val="22"/>
        </w:rPr>
        <w:t>e to the nature of the activity (e.g., p</w:t>
      </w:r>
      <w:r w:rsidR="008A2F46" w:rsidRPr="00AE77EA">
        <w:rPr>
          <w:rFonts w:eastAsiaTheme="minorHAnsi"/>
          <w:sz w:val="22"/>
          <w:szCs w:val="22"/>
        </w:rPr>
        <w:t>ayroll records and reports including timesheets or timecards</w:t>
      </w:r>
      <w:r w:rsidR="00E00FA7" w:rsidRPr="00AE77EA">
        <w:rPr>
          <w:rFonts w:eastAsiaTheme="minorHAnsi"/>
          <w:sz w:val="22"/>
          <w:szCs w:val="22"/>
        </w:rPr>
        <w:t>,</w:t>
      </w:r>
      <w:r w:rsidR="008A2F46" w:rsidRPr="00AE77EA">
        <w:rPr>
          <w:rFonts w:eastAsiaTheme="minorHAnsi"/>
          <w:sz w:val="22"/>
          <w:szCs w:val="22"/>
        </w:rPr>
        <w:t xml:space="preserve"> as applicable</w:t>
      </w:r>
      <w:r w:rsidR="001C5BDF" w:rsidRPr="00AE77EA">
        <w:rPr>
          <w:rFonts w:eastAsiaTheme="minorHAnsi"/>
          <w:sz w:val="22"/>
          <w:szCs w:val="22"/>
        </w:rPr>
        <w:t xml:space="preserve">), </w:t>
      </w:r>
      <w:r w:rsidR="00790EEC" w:rsidRPr="00AE77EA">
        <w:rPr>
          <w:rFonts w:eastAsiaTheme="minorHAnsi"/>
          <w:sz w:val="22"/>
          <w:szCs w:val="22"/>
        </w:rPr>
        <w:t>f</w:t>
      </w:r>
      <w:r w:rsidR="008A2F46" w:rsidRPr="00AE77EA">
        <w:rPr>
          <w:rFonts w:eastAsiaTheme="minorHAnsi"/>
          <w:sz w:val="22"/>
          <w:szCs w:val="22"/>
        </w:rPr>
        <w:t xml:space="preserve">inancial </w:t>
      </w:r>
      <w:r w:rsidR="00AE52E4" w:rsidRPr="00AE77EA">
        <w:rPr>
          <w:rFonts w:eastAsiaTheme="minorHAnsi"/>
          <w:sz w:val="22"/>
          <w:szCs w:val="22"/>
        </w:rPr>
        <w:t xml:space="preserve">and other </w:t>
      </w:r>
      <w:r w:rsidR="008A2F46" w:rsidRPr="00AE77EA">
        <w:rPr>
          <w:rFonts w:eastAsiaTheme="minorHAnsi"/>
          <w:sz w:val="22"/>
          <w:szCs w:val="22"/>
        </w:rPr>
        <w:t>reports</w:t>
      </w:r>
      <w:r w:rsidR="00AE52E4" w:rsidRPr="00AE77EA">
        <w:rPr>
          <w:rFonts w:eastAsiaTheme="minorHAnsi"/>
          <w:sz w:val="22"/>
          <w:szCs w:val="22"/>
        </w:rPr>
        <w:t xml:space="preserve"> prepared or received by </w:t>
      </w:r>
      <w:r>
        <w:rPr>
          <w:rFonts w:eastAsiaTheme="minorHAnsi"/>
          <w:sz w:val="22"/>
          <w:szCs w:val="22"/>
        </w:rPr>
        <w:t xml:space="preserve">Contractor </w:t>
      </w:r>
      <w:r w:rsidR="00AE52E4" w:rsidRPr="00AE77EA">
        <w:rPr>
          <w:rFonts w:eastAsiaTheme="minorHAnsi"/>
          <w:sz w:val="22"/>
          <w:szCs w:val="22"/>
        </w:rPr>
        <w:t>during the term of the contract</w:t>
      </w:r>
      <w:r w:rsidR="001C5BDF" w:rsidRPr="00AE77EA">
        <w:rPr>
          <w:rFonts w:eastAsiaTheme="minorHAnsi"/>
          <w:sz w:val="22"/>
          <w:szCs w:val="22"/>
        </w:rPr>
        <w:t>,</w:t>
      </w:r>
      <w:r w:rsidR="008A2F46" w:rsidRPr="00AE77EA">
        <w:rPr>
          <w:rFonts w:eastAsiaTheme="minorHAnsi"/>
          <w:sz w:val="22"/>
          <w:szCs w:val="22"/>
        </w:rPr>
        <w:t xml:space="preserve"> and </w:t>
      </w:r>
      <w:r w:rsidR="001C5BDF" w:rsidRPr="00AE77EA">
        <w:rPr>
          <w:rFonts w:eastAsiaTheme="minorHAnsi"/>
          <w:sz w:val="22"/>
          <w:szCs w:val="22"/>
        </w:rPr>
        <w:t>r</w:t>
      </w:r>
      <w:r w:rsidR="008A2F46" w:rsidRPr="00AE77EA">
        <w:rPr>
          <w:rFonts w:eastAsiaTheme="minorHAnsi"/>
          <w:sz w:val="22"/>
          <w:szCs w:val="22"/>
        </w:rPr>
        <w:t>elevant correspondence.</w:t>
      </w:r>
    </w:p>
    <w:p w14:paraId="1E5D7F29" w14:textId="77777777" w:rsidR="008A2F46" w:rsidRPr="00AC159E" w:rsidRDefault="008A2F46" w:rsidP="008A2F46">
      <w:pPr>
        <w:jc w:val="both"/>
        <w:rPr>
          <w:rFonts w:eastAsiaTheme="minorHAnsi"/>
          <w:sz w:val="22"/>
          <w:szCs w:val="22"/>
        </w:rPr>
      </w:pPr>
    </w:p>
    <w:p w14:paraId="110163BC" w14:textId="23F18828" w:rsidR="008A2F46" w:rsidRPr="00AE77EA" w:rsidRDefault="008A2F46" w:rsidP="00AE77EA">
      <w:pPr>
        <w:pStyle w:val="ListParagraph"/>
        <w:numPr>
          <w:ilvl w:val="3"/>
          <w:numId w:val="8"/>
        </w:numPr>
        <w:tabs>
          <w:tab w:val="left" w:pos="900"/>
        </w:tabs>
        <w:autoSpaceDE w:val="0"/>
        <w:autoSpaceDN w:val="0"/>
        <w:adjustRightInd w:val="0"/>
        <w:spacing w:after="120"/>
        <w:ind w:left="900"/>
        <w:jc w:val="both"/>
        <w:rPr>
          <w:rFonts w:eastAsiaTheme="minorHAnsi"/>
          <w:b/>
          <w:sz w:val="22"/>
          <w:szCs w:val="22"/>
        </w:rPr>
      </w:pPr>
      <w:r w:rsidRPr="00AE77EA">
        <w:rPr>
          <w:rFonts w:eastAsiaTheme="minorHAnsi"/>
          <w:b/>
          <w:sz w:val="22"/>
          <w:szCs w:val="22"/>
        </w:rPr>
        <w:t>LITIGATION/CLAIMS:</w:t>
      </w:r>
      <w:r w:rsidRPr="00AE77EA">
        <w:rPr>
          <w:rFonts w:eastAsiaTheme="minorHAnsi"/>
          <w:sz w:val="22"/>
          <w:szCs w:val="22"/>
        </w:rPr>
        <w:t xml:space="preserve"> If any litigation, claim, negotiation, audit, monitoring, inspection or other action has been started before the expiration of the required five</w:t>
      </w:r>
      <w:r w:rsidR="00707147" w:rsidRPr="00AE77EA">
        <w:rPr>
          <w:rFonts w:eastAsiaTheme="minorHAnsi"/>
          <w:sz w:val="22"/>
          <w:szCs w:val="22"/>
        </w:rPr>
        <w:t>-</w:t>
      </w:r>
      <w:r w:rsidRPr="00AE77EA">
        <w:rPr>
          <w:rFonts w:eastAsiaTheme="minorHAnsi"/>
          <w:sz w:val="22"/>
          <w:szCs w:val="22"/>
        </w:rPr>
        <w:t>year record retention period, records must be retained until completion of the action and resolution of all issues which arise from it, or until the end of the required period, whichever is later.</w:t>
      </w:r>
    </w:p>
    <w:p w14:paraId="7D5BE288" w14:textId="77777777" w:rsidR="008A2F46" w:rsidRPr="00AC159E" w:rsidRDefault="008A2F46" w:rsidP="008A2F46">
      <w:pPr>
        <w:autoSpaceDE w:val="0"/>
        <w:autoSpaceDN w:val="0"/>
        <w:adjustRightInd w:val="0"/>
        <w:spacing w:after="120"/>
        <w:ind w:left="720"/>
        <w:contextualSpacing/>
        <w:jc w:val="both"/>
        <w:rPr>
          <w:rFonts w:eastAsiaTheme="minorHAnsi"/>
          <w:b/>
          <w:sz w:val="22"/>
          <w:szCs w:val="22"/>
        </w:rPr>
      </w:pPr>
    </w:p>
    <w:p w14:paraId="490E874C" w14:textId="200EFBE8" w:rsidR="008A2F46" w:rsidRPr="00AC159E" w:rsidRDefault="008A2F46" w:rsidP="004570C0">
      <w:pPr>
        <w:numPr>
          <w:ilvl w:val="0"/>
          <w:numId w:val="16"/>
        </w:numPr>
        <w:autoSpaceDE w:val="0"/>
        <w:autoSpaceDN w:val="0"/>
        <w:adjustRightInd w:val="0"/>
        <w:spacing w:before="120"/>
        <w:ind w:left="720"/>
        <w:contextualSpacing/>
        <w:jc w:val="both"/>
        <w:rPr>
          <w:rFonts w:eastAsiaTheme="minorHAnsi"/>
          <w:b/>
          <w:sz w:val="22"/>
          <w:szCs w:val="22"/>
          <w:u w:val="single"/>
        </w:rPr>
      </w:pPr>
      <w:r w:rsidRPr="00AC159E">
        <w:rPr>
          <w:rFonts w:eastAsiaTheme="minorHAnsi"/>
          <w:b/>
          <w:sz w:val="22"/>
          <w:szCs w:val="22"/>
          <w:u w:val="single"/>
        </w:rPr>
        <w:t>FEDERAL LABOR STANDARDS</w:t>
      </w:r>
      <w:r w:rsidR="00E9339A" w:rsidRPr="00AC159E">
        <w:rPr>
          <w:rFonts w:eastAsiaTheme="minorHAnsi"/>
          <w:b/>
          <w:sz w:val="22"/>
          <w:szCs w:val="22"/>
        </w:rPr>
        <w:t xml:space="preserve">:  </w:t>
      </w:r>
      <w:r w:rsidR="001B17EA" w:rsidRPr="00AC159E">
        <w:rPr>
          <w:rFonts w:eastAsiaTheme="minorHAnsi"/>
          <w:sz w:val="22"/>
          <w:szCs w:val="22"/>
        </w:rPr>
        <w:t xml:space="preserve">For an overview of applicability and requirements of federal labor standards, see:   Introduction to the Labor Standards Statutes Coverage, </w:t>
      </w:r>
      <w:hyperlink r:id="rId9" w:history="1">
        <w:r w:rsidR="001B17EA" w:rsidRPr="00AC159E">
          <w:rPr>
            <w:rStyle w:val="Hyperlink"/>
            <w:rFonts w:eastAsiaTheme="minorHAnsi"/>
            <w:sz w:val="22"/>
            <w:szCs w:val="22"/>
          </w:rPr>
          <w:t>www.dol.gov/whd/recovery/pwrb/Tab2Coverage.pdf</w:t>
        </w:r>
      </w:hyperlink>
      <w:r w:rsidR="001B17EA" w:rsidRPr="00AC159E">
        <w:rPr>
          <w:rFonts w:eastAsiaTheme="minorHAnsi"/>
          <w:sz w:val="22"/>
          <w:szCs w:val="22"/>
        </w:rPr>
        <w:t xml:space="preserve">.  </w:t>
      </w:r>
      <w:r w:rsidR="00E9339A" w:rsidRPr="00AC159E">
        <w:rPr>
          <w:rFonts w:eastAsiaTheme="minorHAnsi"/>
          <w:i/>
          <w:sz w:val="22"/>
          <w:szCs w:val="22"/>
        </w:rPr>
        <w:t>To the extent applicable</w:t>
      </w:r>
      <w:r w:rsidR="00E9339A" w:rsidRPr="00AC159E">
        <w:rPr>
          <w:rFonts w:eastAsiaTheme="minorHAnsi"/>
          <w:sz w:val="22"/>
          <w:szCs w:val="22"/>
        </w:rPr>
        <w:t xml:space="preserve">, </w:t>
      </w:r>
      <w:r w:rsidR="008F73A6">
        <w:rPr>
          <w:rFonts w:eastAsiaTheme="minorHAnsi"/>
          <w:sz w:val="22"/>
          <w:szCs w:val="22"/>
        </w:rPr>
        <w:t xml:space="preserve">Contractor </w:t>
      </w:r>
      <w:r w:rsidR="00E9339A" w:rsidRPr="00AC159E">
        <w:rPr>
          <w:rFonts w:eastAsiaTheme="minorHAnsi"/>
          <w:sz w:val="22"/>
          <w:szCs w:val="22"/>
        </w:rPr>
        <w:t>shall comply with Federal Labor Standards, including:</w:t>
      </w:r>
    </w:p>
    <w:p w14:paraId="4D694D3E" w14:textId="77777777" w:rsidR="008A2F46" w:rsidRPr="00AC159E" w:rsidRDefault="008A2F46" w:rsidP="008A2F46">
      <w:pPr>
        <w:autoSpaceDE w:val="0"/>
        <w:autoSpaceDN w:val="0"/>
        <w:adjustRightInd w:val="0"/>
        <w:spacing w:before="120"/>
        <w:ind w:left="360"/>
        <w:contextualSpacing/>
        <w:jc w:val="both"/>
        <w:rPr>
          <w:rFonts w:eastAsiaTheme="minorHAnsi"/>
          <w:b/>
          <w:sz w:val="22"/>
          <w:szCs w:val="22"/>
          <w:u w:val="single"/>
        </w:rPr>
      </w:pPr>
    </w:p>
    <w:p w14:paraId="5BC52D2C" w14:textId="31605E51" w:rsidR="008A2F46" w:rsidRPr="00AC159E" w:rsidRDefault="00E9339A" w:rsidP="004570C0">
      <w:pPr>
        <w:pStyle w:val="ListParagraph"/>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T</w:t>
      </w:r>
      <w:r w:rsidR="008A2F46" w:rsidRPr="00AC159E">
        <w:rPr>
          <w:rFonts w:eastAsiaTheme="minorHAnsi"/>
          <w:sz w:val="22"/>
          <w:szCs w:val="22"/>
        </w:rPr>
        <w:t>he labor standards requirement set forth in 24 CFR 570.603 and any other regulations issued to implement such requirements</w:t>
      </w:r>
      <w:r w:rsidR="00AC1CDF" w:rsidRPr="00AC159E">
        <w:rPr>
          <w:rFonts w:eastAsiaTheme="minorHAnsi"/>
          <w:sz w:val="22"/>
          <w:szCs w:val="22"/>
        </w:rPr>
        <w:t>.   This includes payment of prevailing wages to laborers and mechanics employed in the performance of construction work, except that these requirements do not apply to the rehabilitation of residential property if such property contains less than 8 units</w:t>
      </w:r>
      <w:r w:rsidR="008A2F46" w:rsidRPr="00AC159E">
        <w:rPr>
          <w:rFonts w:eastAsiaTheme="minorHAnsi"/>
          <w:sz w:val="22"/>
          <w:szCs w:val="22"/>
        </w:rPr>
        <w:t xml:space="preserve">; </w:t>
      </w:r>
    </w:p>
    <w:p w14:paraId="3662CF2C" w14:textId="0B4EF57F" w:rsidR="008A2F46" w:rsidRPr="00AC159E" w:rsidRDefault="008A2F46"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 xml:space="preserve">Section 110 of the Housing and Community Development Act of 1974, </w:t>
      </w:r>
      <w:r w:rsidR="00355BD3" w:rsidRPr="00AC159E">
        <w:rPr>
          <w:rFonts w:eastAsiaTheme="minorHAnsi"/>
          <w:sz w:val="22"/>
          <w:szCs w:val="22"/>
        </w:rPr>
        <w:t xml:space="preserve">42 U.S.C. § 5310, </w:t>
      </w:r>
      <w:r w:rsidRPr="00AC159E">
        <w:rPr>
          <w:rFonts w:eastAsiaTheme="minorHAnsi"/>
          <w:sz w:val="22"/>
          <w:szCs w:val="22"/>
        </w:rPr>
        <w:t xml:space="preserve">and </w:t>
      </w:r>
      <w:r w:rsidR="00AC1CDF" w:rsidRPr="00AC159E">
        <w:rPr>
          <w:rFonts w:eastAsiaTheme="minorHAnsi"/>
          <w:sz w:val="22"/>
          <w:szCs w:val="22"/>
        </w:rPr>
        <w:t xml:space="preserve">the requirements </w:t>
      </w:r>
      <w:r w:rsidRPr="00AC159E">
        <w:rPr>
          <w:rFonts w:eastAsiaTheme="minorHAnsi"/>
          <w:sz w:val="22"/>
          <w:szCs w:val="22"/>
        </w:rPr>
        <w:t>set forth in 24 CFR 570.603 to ensure that all labor</w:t>
      </w:r>
      <w:r w:rsidR="00E9339A" w:rsidRPr="00AC159E">
        <w:rPr>
          <w:rFonts w:eastAsiaTheme="minorHAnsi"/>
          <w:sz w:val="22"/>
          <w:szCs w:val="22"/>
        </w:rPr>
        <w:t xml:space="preserve">ers and mechanics employed by </w:t>
      </w:r>
      <w:r w:rsidR="00B622F2">
        <w:rPr>
          <w:rFonts w:eastAsiaTheme="minorHAnsi"/>
          <w:sz w:val="22"/>
          <w:szCs w:val="22"/>
        </w:rPr>
        <w:t>Contractor</w:t>
      </w:r>
      <w:r w:rsidR="00314E04" w:rsidRPr="00AC159E">
        <w:rPr>
          <w:rFonts w:eastAsiaTheme="minorHAnsi"/>
          <w:sz w:val="22"/>
          <w:szCs w:val="22"/>
        </w:rPr>
        <w:t>, including its subcontractor</w:t>
      </w:r>
      <w:r w:rsidRPr="00AC159E">
        <w:rPr>
          <w:rFonts w:eastAsiaTheme="minorHAnsi"/>
          <w:sz w:val="22"/>
          <w:szCs w:val="22"/>
        </w:rPr>
        <w:t>s and sub</w:t>
      </w:r>
      <w:r w:rsidR="00B622F2">
        <w:rPr>
          <w:rFonts w:eastAsiaTheme="minorHAnsi"/>
          <w:sz w:val="22"/>
          <w:szCs w:val="22"/>
        </w:rPr>
        <w:t>Contractor</w:t>
      </w:r>
      <w:r w:rsidRPr="00AC159E">
        <w:rPr>
          <w:rFonts w:eastAsiaTheme="minorHAnsi"/>
          <w:sz w:val="22"/>
          <w:szCs w:val="22"/>
        </w:rPr>
        <w:t>s for CDBG-related services</w:t>
      </w:r>
      <w:r w:rsidR="00314E04" w:rsidRPr="00AC159E">
        <w:rPr>
          <w:rFonts w:eastAsiaTheme="minorHAnsi"/>
          <w:sz w:val="22"/>
          <w:szCs w:val="22"/>
        </w:rPr>
        <w:t>,</w:t>
      </w:r>
      <w:r w:rsidRPr="00AC159E">
        <w:rPr>
          <w:rFonts w:eastAsiaTheme="minorHAnsi"/>
          <w:sz w:val="22"/>
          <w:szCs w:val="22"/>
        </w:rPr>
        <w:t xml:space="preserve"> are paid wages at rates not less than those prevailing on similar construction in the locality as determined by </w:t>
      </w:r>
      <w:r w:rsidR="00E9339A" w:rsidRPr="00AC159E">
        <w:rPr>
          <w:rFonts w:eastAsiaTheme="minorHAnsi"/>
          <w:sz w:val="22"/>
          <w:szCs w:val="22"/>
        </w:rPr>
        <w:t>the Davis-Bacon Act, as amended</w:t>
      </w:r>
      <w:r w:rsidR="00355BD3" w:rsidRPr="00AC159E">
        <w:rPr>
          <w:rFonts w:eastAsiaTheme="minorHAnsi"/>
          <w:sz w:val="22"/>
          <w:szCs w:val="22"/>
        </w:rPr>
        <w:t>, except that these requirements do not apply to the rehabilitation of residential property if such property contains less than 8 units</w:t>
      </w:r>
      <w:r w:rsidRPr="00AC159E">
        <w:rPr>
          <w:rFonts w:eastAsiaTheme="minorHAnsi"/>
          <w:sz w:val="22"/>
          <w:szCs w:val="22"/>
        </w:rPr>
        <w:t xml:space="preserve">; </w:t>
      </w:r>
    </w:p>
    <w:p w14:paraId="07B28AD4" w14:textId="1D568CC6" w:rsidR="008A2F46" w:rsidRPr="00AC159E" w:rsidRDefault="00E9339A"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T</w:t>
      </w:r>
      <w:r w:rsidR="008A2F46" w:rsidRPr="00AC159E">
        <w:rPr>
          <w:rFonts w:eastAsiaTheme="minorHAnsi"/>
          <w:sz w:val="22"/>
          <w:szCs w:val="22"/>
        </w:rPr>
        <w:t xml:space="preserve">he Davis-Bacon Act, as amended (40 U.S.C. 3141 </w:t>
      </w:r>
      <w:r w:rsidR="008A2F46" w:rsidRPr="00AC159E">
        <w:rPr>
          <w:rFonts w:eastAsiaTheme="minorHAnsi"/>
          <w:sz w:val="22"/>
          <w:szCs w:val="22"/>
          <w:u w:val="single"/>
        </w:rPr>
        <w:t>e</w:t>
      </w:r>
      <w:r w:rsidR="008A2F46" w:rsidRPr="00AC159E">
        <w:rPr>
          <w:rFonts w:eastAsiaTheme="minorHAnsi"/>
          <w:sz w:val="22"/>
          <w:szCs w:val="22"/>
        </w:rPr>
        <w:t xml:space="preserve">t </w:t>
      </w:r>
      <w:r w:rsidR="008A2F46" w:rsidRPr="00AC159E">
        <w:rPr>
          <w:rFonts w:eastAsiaTheme="minorHAnsi"/>
          <w:sz w:val="22"/>
          <w:szCs w:val="22"/>
          <w:u w:val="single"/>
        </w:rPr>
        <w:t>seq</w:t>
      </w:r>
      <w:r w:rsidRPr="00AC159E">
        <w:rPr>
          <w:rFonts w:eastAsiaTheme="minorHAnsi"/>
          <w:sz w:val="22"/>
          <w:szCs w:val="22"/>
        </w:rPr>
        <w:t>.)</w:t>
      </w:r>
      <w:r w:rsidR="00355BD3" w:rsidRPr="00AC159E">
        <w:rPr>
          <w:rFonts w:eastAsiaTheme="minorHAnsi"/>
          <w:sz w:val="22"/>
          <w:szCs w:val="22"/>
        </w:rPr>
        <w:t>.   Davis-Bacon applies to all construction contracts over $2,000 involving CDBG funds</w:t>
      </w:r>
      <w:r w:rsidR="00D66D89" w:rsidRPr="00AC159E">
        <w:rPr>
          <w:rFonts w:eastAsiaTheme="minorHAnsi"/>
          <w:sz w:val="22"/>
          <w:szCs w:val="22"/>
        </w:rPr>
        <w:t xml:space="preserve">.  </w:t>
      </w:r>
      <w:r w:rsidR="00355BD3" w:rsidRPr="00AC159E">
        <w:rPr>
          <w:rFonts w:eastAsiaTheme="minorHAnsi"/>
          <w:sz w:val="22"/>
          <w:szCs w:val="22"/>
        </w:rPr>
        <w:t xml:space="preserve">Davis-Bacon requires </w:t>
      </w:r>
      <w:r w:rsidR="00D66D89" w:rsidRPr="00AC159E">
        <w:rPr>
          <w:rFonts w:eastAsiaTheme="minorHAnsi"/>
          <w:sz w:val="22"/>
          <w:szCs w:val="22"/>
        </w:rPr>
        <w:t>that all laborers and mechanics</w:t>
      </w:r>
      <w:r w:rsidR="00724B98" w:rsidRPr="00AC159E">
        <w:rPr>
          <w:rFonts w:eastAsiaTheme="minorHAnsi"/>
          <w:sz w:val="22"/>
          <w:szCs w:val="22"/>
        </w:rPr>
        <w:t xml:space="preserve">, as defined at 29 CFR 5.2, </w:t>
      </w:r>
      <w:r w:rsidR="00355BD3" w:rsidRPr="00AC159E">
        <w:rPr>
          <w:rFonts w:eastAsiaTheme="minorHAnsi"/>
          <w:sz w:val="22"/>
          <w:szCs w:val="22"/>
        </w:rPr>
        <w:t>be paid at least the minimum wages provided by the Department of Labor and also requires compliance with state prevailing wage rules</w:t>
      </w:r>
      <w:r w:rsidR="008A2F46" w:rsidRPr="00AC159E">
        <w:rPr>
          <w:rFonts w:eastAsiaTheme="minorHAnsi"/>
          <w:sz w:val="22"/>
          <w:szCs w:val="22"/>
        </w:rPr>
        <w:t xml:space="preserve">; </w:t>
      </w:r>
    </w:p>
    <w:p w14:paraId="67849133" w14:textId="5B4D2EC7" w:rsidR="008A2F46" w:rsidRPr="00AC159E" w:rsidRDefault="00E9339A"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lastRenderedPageBreak/>
        <w:t>The</w:t>
      </w:r>
      <w:r w:rsidR="008A2F46" w:rsidRPr="00AC159E">
        <w:rPr>
          <w:rFonts w:eastAsiaTheme="minorHAnsi"/>
          <w:sz w:val="22"/>
          <w:szCs w:val="22"/>
        </w:rPr>
        <w:t xml:space="preserve"> Contract Work Hours and Safety Standards Act (40 U.S.C. 3</w:t>
      </w:r>
      <w:r w:rsidR="00724B98" w:rsidRPr="00AC159E">
        <w:rPr>
          <w:rFonts w:eastAsiaTheme="minorHAnsi"/>
          <w:sz w:val="22"/>
          <w:szCs w:val="22"/>
        </w:rPr>
        <w:t>701</w:t>
      </w:r>
      <w:r w:rsidR="008A2F46" w:rsidRPr="00AC159E">
        <w:rPr>
          <w:rFonts w:eastAsiaTheme="minorHAnsi"/>
          <w:sz w:val="22"/>
          <w:szCs w:val="22"/>
        </w:rPr>
        <w:t xml:space="preserve"> </w:t>
      </w:r>
      <w:r w:rsidR="008A2F46" w:rsidRPr="00AC159E">
        <w:rPr>
          <w:rFonts w:eastAsiaTheme="minorHAnsi"/>
          <w:sz w:val="22"/>
          <w:szCs w:val="22"/>
          <w:u w:val="single"/>
        </w:rPr>
        <w:t>et</w:t>
      </w:r>
      <w:r w:rsidR="008A2F46" w:rsidRPr="00AC159E">
        <w:rPr>
          <w:rFonts w:eastAsiaTheme="minorHAnsi"/>
          <w:sz w:val="22"/>
          <w:szCs w:val="22"/>
        </w:rPr>
        <w:t xml:space="preserve"> </w:t>
      </w:r>
      <w:r w:rsidR="008A2F46" w:rsidRPr="00AC159E">
        <w:rPr>
          <w:rFonts w:eastAsiaTheme="minorHAnsi"/>
          <w:sz w:val="22"/>
          <w:szCs w:val="22"/>
          <w:u w:val="single"/>
        </w:rPr>
        <w:t>seq</w:t>
      </w:r>
      <w:r w:rsidR="008A2F46" w:rsidRPr="00AC159E">
        <w:rPr>
          <w:rFonts w:eastAsiaTheme="minorHAnsi"/>
          <w:sz w:val="22"/>
          <w:szCs w:val="22"/>
        </w:rPr>
        <w:t xml:space="preserve">.), requiring that mechanics and laborers (including watchmen and guards) employed on federally assisted contracts </w:t>
      </w:r>
      <w:r w:rsidR="004C7527" w:rsidRPr="00AC159E">
        <w:rPr>
          <w:rFonts w:eastAsiaTheme="minorHAnsi"/>
          <w:sz w:val="22"/>
          <w:szCs w:val="22"/>
        </w:rPr>
        <w:t xml:space="preserve">of $100,000 or greater </w:t>
      </w:r>
      <w:r w:rsidR="008A2F46" w:rsidRPr="00AC159E">
        <w:rPr>
          <w:rFonts w:eastAsiaTheme="minorHAnsi"/>
          <w:sz w:val="22"/>
          <w:szCs w:val="22"/>
        </w:rPr>
        <w:t xml:space="preserve">be paid wages of not less than one and one-half times their basic wage rates for all hours worked in excess of forty in a work-week; </w:t>
      </w:r>
    </w:p>
    <w:p w14:paraId="63C3357B" w14:textId="1CD49C22" w:rsidR="008A2F46" w:rsidRPr="00AC159E" w:rsidRDefault="00E9339A"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T</w:t>
      </w:r>
      <w:r w:rsidR="008A2F46" w:rsidRPr="00AC159E">
        <w:rPr>
          <w:rFonts w:eastAsiaTheme="minorHAnsi"/>
          <w:sz w:val="22"/>
          <w:szCs w:val="22"/>
        </w:rPr>
        <w:t xml:space="preserve">he Federal Fair Labor Standards Act (29 U.S.C. 201 </w:t>
      </w:r>
      <w:r w:rsidR="008A2F46" w:rsidRPr="00AC159E">
        <w:rPr>
          <w:rFonts w:eastAsiaTheme="minorHAnsi"/>
          <w:sz w:val="22"/>
          <w:szCs w:val="22"/>
          <w:u w:val="single"/>
        </w:rPr>
        <w:t>et</w:t>
      </w:r>
      <w:r w:rsidR="008A2F46" w:rsidRPr="00AC159E">
        <w:rPr>
          <w:rFonts w:eastAsiaTheme="minorHAnsi"/>
          <w:sz w:val="22"/>
          <w:szCs w:val="22"/>
        </w:rPr>
        <w:t xml:space="preserve"> </w:t>
      </w:r>
      <w:r w:rsidR="008A2F46" w:rsidRPr="00AC159E">
        <w:rPr>
          <w:rFonts w:eastAsiaTheme="minorHAnsi"/>
          <w:sz w:val="22"/>
          <w:szCs w:val="22"/>
          <w:u w:val="single"/>
        </w:rPr>
        <w:t>seq</w:t>
      </w:r>
      <w:r w:rsidR="008A2F46" w:rsidRPr="00AC159E">
        <w:rPr>
          <w:rFonts w:eastAsiaTheme="minorHAnsi"/>
          <w:sz w:val="22"/>
          <w:szCs w:val="22"/>
        </w:rPr>
        <w:t xml:space="preserve">.), requiring that covered </w:t>
      </w:r>
      <w:r w:rsidR="00353390" w:rsidRPr="00AC159E">
        <w:rPr>
          <w:rFonts w:eastAsiaTheme="minorHAnsi"/>
          <w:sz w:val="22"/>
          <w:szCs w:val="22"/>
        </w:rPr>
        <w:t xml:space="preserve">nonexempt </w:t>
      </w:r>
      <w:r w:rsidR="008A2F46" w:rsidRPr="00AC159E">
        <w:rPr>
          <w:rFonts w:eastAsiaTheme="minorHAnsi"/>
          <w:sz w:val="22"/>
          <w:szCs w:val="22"/>
        </w:rPr>
        <w:t xml:space="preserve">employees be paid at least the minimum prescribed wage, and also that they be paid one and one-half times their basic wage rate for all hours worked in excess of the prescribed work-week; </w:t>
      </w:r>
    </w:p>
    <w:p w14:paraId="52E7955C" w14:textId="467ED9A0" w:rsidR="008A2F46" w:rsidRPr="00AC159E" w:rsidRDefault="00E9339A"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T</w:t>
      </w:r>
      <w:r w:rsidR="008A2F46" w:rsidRPr="00AC159E">
        <w:rPr>
          <w:rFonts w:eastAsiaTheme="minorHAnsi"/>
          <w:sz w:val="22"/>
          <w:szCs w:val="22"/>
        </w:rPr>
        <w:t>he Copeland “Anti-Kickback” Act (18 U.S.C. 874) as supplemented in Department of Labor regulations (29 CFR 3)</w:t>
      </w:r>
      <w:r w:rsidR="00237252">
        <w:rPr>
          <w:rFonts w:eastAsiaTheme="minorHAnsi"/>
          <w:sz w:val="22"/>
          <w:szCs w:val="22"/>
        </w:rPr>
        <w:t>, which requires payment of wages once a week and allows only permissible payroll deductions</w:t>
      </w:r>
      <w:r w:rsidR="008A2F46" w:rsidRPr="00AC159E">
        <w:rPr>
          <w:rFonts w:eastAsiaTheme="minorHAnsi"/>
          <w:sz w:val="22"/>
          <w:szCs w:val="22"/>
        </w:rPr>
        <w:t xml:space="preserve">; </w:t>
      </w:r>
    </w:p>
    <w:p w14:paraId="1959D6EC" w14:textId="6B555F4F" w:rsidR="008A2F46" w:rsidRPr="00AC159E" w:rsidRDefault="008A2F46"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 xml:space="preserve">HUD regulations and/or guidance: </w:t>
      </w:r>
    </w:p>
    <w:p w14:paraId="2696CFD0" w14:textId="6A531A17" w:rsidR="008A2F46" w:rsidRPr="00AC159E" w:rsidRDefault="008A2F46" w:rsidP="004570C0">
      <w:pPr>
        <w:pStyle w:val="ListParagraph"/>
        <w:numPr>
          <w:ilvl w:val="0"/>
          <w:numId w:val="22"/>
        </w:numPr>
        <w:tabs>
          <w:tab w:val="left" w:pos="1260"/>
        </w:tabs>
        <w:autoSpaceDE w:val="0"/>
        <w:autoSpaceDN w:val="0"/>
        <w:adjustRightInd w:val="0"/>
        <w:spacing w:after="120"/>
        <w:ind w:left="1260"/>
        <w:jc w:val="both"/>
        <w:outlineLvl w:val="4"/>
        <w:rPr>
          <w:rFonts w:eastAsia="Calibri"/>
          <w:bCs/>
          <w:iCs/>
          <w:sz w:val="22"/>
          <w:szCs w:val="22"/>
          <w:lang w:val="x-none" w:eastAsia="x-none"/>
        </w:rPr>
      </w:pPr>
      <w:r w:rsidRPr="00AC159E">
        <w:rPr>
          <w:rFonts w:eastAsia="Calibri"/>
          <w:bCs/>
          <w:iCs/>
          <w:sz w:val="22"/>
          <w:szCs w:val="22"/>
          <w:lang w:val="x-none" w:eastAsia="x-none"/>
        </w:rPr>
        <w:t xml:space="preserve">24 CFR 570.489(l): Debarment and suspension </w:t>
      </w:r>
    </w:p>
    <w:p w14:paraId="02AF1B42" w14:textId="77777777" w:rsidR="008A2F46" w:rsidRPr="00AC159E" w:rsidRDefault="008A2F46" w:rsidP="004570C0">
      <w:pPr>
        <w:numPr>
          <w:ilvl w:val="0"/>
          <w:numId w:val="22"/>
        </w:numPr>
        <w:tabs>
          <w:tab w:val="left" w:pos="1260"/>
        </w:tabs>
        <w:autoSpaceDE w:val="0"/>
        <w:autoSpaceDN w:val="0"/>
        <w:adjustRightInd w:val="0"/>
        <w:spacing w:after="120"/>
        <w:ind w:left="1260"/>
        <w:jc w:val="both"/>
        <w:outlineLvl w:val="4"/>
        <w:rPr>
          <w:rFonts w:eastAsia="Calibri"/>
          <w:bCs/>
          <w:iCs/>
          <w:sz w:val="22"/>
          <w:szCs w:val="22"/>
          <w:lang w:val="x-none" w:eastAsia="x-none"/>
        </w:rPr>
      </w:pPr>
      <w:r w:rsidRPr="00AC159E">
        <w:rPr>
          <w:rFonts w:eastAsia="Calibri"/>
          <w:bCs/>
          <w:iCs/>
          <w:sz w:val="22"/>
          <w:szCs w:val="22"/>
          <w:lang w:val="x-none" w:eastAsia="x-none"/>
        </w:rPr>
        <w:t xml:space="preserve">24 CFR 570.603: Labor standards </w:t>
      </w:r>
    </w:p>
    <w:p w14:paraId="12B56B67" w14:textId="23215B24" w:rsidR="008A2F46" w:rsidRPr="00AC159E" w:rsidRDefault="008A2F46" w:rsidP="004570C0">
      <w:pPr>
        <w:numPr>
          <w:ilvl w:val="0"/>
          <w:numId w:val="22"/>
        </w:numPr>
        <w:tabs>
          <w:tab w:val="left" w:pos="1260"/>
        </w:tabs>
        <w:autoSpaceDE w:val="0"/>
        <w:autoSpaceDN w:val="0"/>
        <w:adjustRightInd w:val="0"/>
        <w:spacing w:after="120"/>
        <w:ind w:left="1260"/>
        <w:jc w:val="both"/>
        <w:outlineLvl w:val="4"/>
        <w:rPr>
          <w:rFonts w:eastAsia="Calibri"/>
          <w:bCs/>
          <w:iCs/>
          <w:sz w:val="22"/>
          <w:szCs w:val="22"/>
          <w:lang w:val="x-none" w:eastAsia="x-none"/>
        </w:rPr>
      </w:pPr>
      <w:r w:rsidRPr="00AC159E">
        <w:rPr>
          <w:rFonts w:eastAsia="Calibri"/>
          <w:bCs/>
          <w:iCs/>
          <w:sz w:val="22"/>
          <w:szCs w:val="22"/>
          <w:lang w:val="x-none" w:eastAsia="x-none"/>
        </w:rPr>
        <w:t xml:space="preserve">24 CFR 570.609: Use of debarred, suspended, or ineligible </w:t>
      </w:r>
      <w:r w:rsidR="00B622F2">
        <w:rPr>
          <w:rFonts w:eastAsia="Calibri"/>
          <w:bCs/>
          <w:iCs/>
          <w:sz w:val="22"/>
          <w:szCs w:val="22"/>
          <w:lang w:val="x-none" w:eastAsia="x-none"/>
        </w:rPr>
        <w:t>Contractor</w:t>
      </w:r>
      <w:r w:rsidRPr="00AC159E">
        <w:rPr>
          <w:rFonts w:eastAsia="Calibri"/>
          <w:bCs/>
          <w:iCs/>
          <w:sz w:val="22"/>
          <w:szCs w:val="22"/>
          <w:lang w:val="x-none" w:eastAsia="x-none"/>
        </w:rPr>
        <w:t xml:space="preserve">s or </w:t>
      </w:r>
      <w:r w:rsidR="00F21640" w:rsidRPr="00AC159E">
        <w:rPr>
          <w:rFonts w:eastAsia="Calibri"/>
          <w:bCs/>
          <w:iCs/>
          <w:sz w:val="22"/>
          <w:szCs w:val="22"/>
          <w:lang w:eastAsia="x-none"/>
        </w:rPr>
        <w:t>subrecipients</w:t>
      </w:r>
      <w:r w:rsidR="00F21640" w:rsidRPr="00AC159E">
        <w:rPr>
          <w:rFonts w:eastAsia="Calibri"/>
          <w:bCs/>
          <w:iCs/>
          <w:sz w:val="22"/>
          <w:szCs w:val="22"/>
          <w:lang w:val="x-none" w:eastAsia="x-none"/>
        </w:rPr>
        <w:t xml:space="preserve"> </w:t>
      </w:r>
    </w:p>
    <w:p w14:paraId="54E5F947" w14:textId="04012780" w:rsidR="008A2F46" w:rsidRPr="00AC159E" w:rsidRDefault="008A2F46" w:rsidP="004570C0">
      <w:pPr>
        <w:numPr>
          <w:ilvl w:val="0"/>
          <w:numId w:val="22"/>
        </w:numPr>
        <w:tabs>
          <w:tab w:val="left" w:pos="1260"/>
        </w:tabs>
        <w:autoSpaceDE w:val="0"/>
        <w:autoSpaceDN w:val="0"/>
        <w:adjustRightInd w:val="0"/>
        <w:spacing w:after="120"/>
        <w:ind w:left="1260"/>
        <w:jc w:val="both"/>
        <w:outlineLvl w:val="4"/>
        <w:rPr>
          <w:rFonts w:eastAsia="Calibri"/>
          <w:bCs/>
          <w:iCs/>
          <w:sz w:val="22"/>
          <w:szCs w:val="22"/>
          <w:lang w:val="x-none" w:eastAsia="x-none"/>
        </w:rPr>
      </w:pPr>
      <w:r w:rsidRPr="00AC159E">
        <w:rPr>
          <w:rFonts w:eastAsia="Calibri"/>
          <w:bCs/>
          <w:iCs/>
          <w:sz w:val="22"/>
          <w:szCs w:val="22"/>
          <w:lang w:val="x-none" w:eastAsia="x-none"/>
        </w:rPr>
        <w:t xml:space="preserve">HUD Handbook 1344.1 Federal Labor Standards </w:t>
      </w:r>
      <w:r w:rsidR="00237252">
        <w:rPr>
          <w:rFonts w:eastAsia="Calibri"/>
          <w:bCs/>
          <w:iCs/>
          <w:sz w:val="22"/>
          <w:szCs w:val="22"/>
          <w:lang w:eastAsia="x-none"/>
        </w:rPr>
        <w:t xml:space="preserve">Requirements </w:t>
      </w:r>
      <w:r w:rsidRPr="00AC159E">
        <w:rPr>
          <w:rFonts w:eastAsia="Calibri"/>
          <w:bCs/>
          <w:iCs/>
          <w:sz w:val="22"/>
          <w:szCs w:val="22"/>
          <w:lang w:val="x-none" w:eastAsia="x-none"/>
        </w:rPr>
        <w:t xml:space="preserve">in Housing and </w:t>
      </w:r>
      <w:r w:rsidR="00663507" w:rsidRPr="00AC159E">
        <w:rPr>
          <w:rFonts w:eastAsia="Calibri"/>
          <w:bCs/>
          <w:iCs/>
          <w:sz w:val="22"/>
          <w:szCs w:val="22"/>
          <w:lang w:eastAsia="x-none"/>
        </w:rPr>
        <w:t xml:space="preserve">Urban </w:t>
      </w:r>
      <w:r w:rsidRPr="00AC159E">
        <w:rPr>
          <w:rFonts w:eastAsia="Calibri"/>
          <w:bCs/>
          <w:iCs/>
          <w:sz w:val="22"/>
          <w:szCs w:val="22"/>
          <w:lang w:val="x-none" w:eastAsia="x-none"/>
        </w:rPr>
        <w:t>Development Programs</w:t>
      </w:r>
      <w:r w:rsidR="00237252">
        <w:rPr>
          <w:rFonts w:eastAsia="Calibri"/>
          <w:bCs/>
          <w:iCs/>
          <w:sz w:val="22"/>
          <w:szCs w:val="22"/>
          <w:lang w:eastAsia="x-none"/>
        </w:rPr>
        <w:t>, as revised</w:t>
      </w:r>
      <w:r w:rsidRPr="00AC159E">
        <w:rPr>
          <w:rFonts w:eastAsia="Calibri"/>
          <w:bCs/>
          <w:iCs/>
          <w:sz w:val="22"/>
          <w:szCs w:val="22"/>
          <w:lang w:eastAsia="x-none"/>
        </w:rPr>
        <w:t>;</w:t>
      </w:r>
      <w:r w:rsidRPr="00AC159E">
        <w:rPr>
          <w:rFonts w:eastAsia="Calibri"/>
          <w:bCs/>
          <w:iCs/>
          <w:sz w:val="22"/>
          <w:szCs w:val="22"/>
          <w:lang w:val="x-none" w:eastAsia="x-none"/>
        </w:rPr>
        <w:t xml:space="preserve"> </w:t>
      </w:r>
    </w:p>
    <w:p w14:paraId="159905BE" w14:textId="4A129795" w:rsidR="008A2F46" w:rsidRPr="00AC159E" w:rsidRDefault="008A2F46" w:rsidP="004570C0">
      <w:pPr>
        <w:numPr>
          <w:ilvl w:val="0"/>
          <w:numId w:val="10"/>
        </w:numPr>
        <w:autoSpaceDE w:val="0"/>
        <w:autoSpaceDN w:val="0"/>
        <w:adjustRightInd w:val="0"/>
        <w:spacing w:after="120"/>
        <w:ind w:left="900"/>
        <w:jc w:val="both"/>
        <w:rPr>
          <w:rFonts w:eastAsiaTheme="minorHAnsi"/>
          <w:sz w:val="22"/>
          <w:szCs w:val="22"/>
        </w:rPr>
      </w:pPr>
      <w:r w:rsidRPr="00AC159E">
        <w:rPr>
          <w:rFonts w:eastAsiaTheme="minorHAnsi"/>
          <w:sz w:val="22"/>
          <w:szCs w:val="22"/>
        </w:rPr>
        <w:t xml:space="preserve">Department of Labor regulations in parallel with HUD requirements above: </w:t>
      </w:r>
    </w:p>
    <w:p w14:paraId="2A7E018C" w14:textId="558C87DF" w:rsidR="008A2F46" w:rsidRPr="00AC159E" w:rsidRDefault="008A2F46" w:rsidP="004570C0">
      <w:pPr>
        <w:pStyle w:val="ListParagraph"/>
        <w:numPr>
          <w:ilvl w:val="0"/>
          <w:numId w:val="23"/>
        </w:numPr>
        <w:autoSpaceDE w:val="0"/>
        <w:autoSpaceDN w:val="0"/>
        <w:adjustRightInd w:val="0"/>
        <w:spacing w:before="240" w:after="200"/>
        <w:ind w:left="1260"/>
        <w:jc w:val="both"/>
        <w:outlineLvl w:val="4"/>
        <w:rPr>
          <w:rFonts w:eastAsia="Calibri"/>
          <w:bCs/>
          <w:iCs/>
          <w:sz w:val="22"/>
          <w:szCs w:val="22"/>
          <w:lang w:val="x-none" w:eastAsia="x-none"/>
        </w:rPr>
      </w:pPr>
      <w:r w:rsidRPr="00AC159E">
        <w:rPr>
          <w:rFonts w:eastAsia="Calibri"/>
          <w:bCs/>
          <w:iCs/>
          <w:sz w:val="22"/>
          <w:szCs w:val="22"/>
          <w:lang w:val="x-none" w:eastAsia="x-none"/>
        </w:rPr>
        <w:t>29 CFR 1: Procedures for Predetermination of Wage Rates</w:t>
      </w:r>
    </w:p>
    <w:p w14:paraId="3F0E2230" w14:textId="77777777" w:rsidR="008A2F46" w:rsidRPr="00AC159E" w:rsidRDefault="008A2F46" w:rsidP="004570C0">
      <w:pPr>
        <w:numPr>
          <w:ilvl w:val="0"/>
          <w:numId w:val="23"/>
        </w:numPr>
        <w:autoSpaceDE w:val="0"/>
        <w:autoSpaceDN w:val="0"/>
        <w:adjustRightInd w:val="0"/>
        <w:spacing w:before="240" w:after="200"/>
        <w:ind w:left="1260"/>
        <w:jc w:val="both"/>
        <w:outlineLvl w:val="4"/>
        <w:rPr>
          <w:rFonts w:eastAsia="Calibri"/>
          <w:bCs/>
          <w:iCs/>
          <w:sz w:val="22"/>
          <w:szCs w:val="22"/>
          <w:lang w:val="x-none" w:eastAsia="x-none"/>
        </w:rPr>
      </w:pPr>
      <w:r w:rsidRPr="00AC159E">
        <w:rPr>
          <w:rFonts w:eastAsia="Calibri"/>
          <w:bCs/>
          <w:iCs/>
          <w:sz w:val="22"/>
          <w:szCs w:val="22"/>
          <w:lang w:val="x-none" w:eastAsia="x-none"/>
        </w:rPr>
        <w:t>29 CFR 5: Labor Standards Provisions Applicable to Contracts Covering Federally Financed and Assisted Construction (Also, Labor Standards Provisions Applicable to Non-construction Contracts Subject to the Contract Work Hours and Safety Standards Act)</w:t>
      </w:r>
    </w:p>
    <w:p w14:paraId="1C426C79" w14:textId="77777777" w:rsidR="008A2F46" w:rsidRPr="00AC159E" w:rsidRDefault="008A2F46" w:rsidP="004570C0">
      <w:pPr>
        <w:numPr>
          <w:ilvl w:val="0"/>
          <w:numId w:val="23"/>
        </w:numPr>
        <w:autoSpaceDE w:val="0"/>
        <w:autoSpaceDN w:val="0"/>
        <w:adjustRightInd w:val="0"/>
        <w:spacing w:before="240" w:after="200"/>
        <w:ind w:left="1260"/>
        <w:jc w:val="both"/>
        <w:outlineLvl w:val="4"/>
        <w:rPr>
          <w:rFonts w:eastAsia="Calibri"/>
          <w:bCs/>
          <w:iCs/>
          <w:sz w:val="22"/>
          <w:szCs w:val="22"/>
          <w:lang w:val="x-none" w:eastAsia="x-none"/>
        </w:rPr>
      </w:pPr>
      <w:r w:rsidRPr="00AC159E">
        <w:rPr>
          <w:rFonts w:eastAsia="Calibri"/>
          <w:bCs/>
          <w:iCs/>
          <w:sz w:val="22"/>
          <w:szCs w:val="22"/>
          <w:lang w:val="x-none" w:eastAsia="x-none"/>
        </w:rPr>
        <w:t>29 CFR 6: Rules of Practice for Administrative Proceedings Enforcing Labor Standards In Federal and Federally Assisted Construction Contracts and Federal Service Contracts</w:t>
      </w:r>
    </w:p>
    <w:p w14:paraId="3B481A0D" w14:textId="77777777" w:rsidR="008A2F46" w:rsidRPr="00AC159E" w:rsidRDefault="008A2F46" w:rsidP="004570C0">
      <w:pPr>
        <w:numPr>
          <w:ilvl w:val="0"/>
          <w:numId w:val="23"/>
        </w:numPr>
        <w:autoSpaceDE w:val="0"/>
        <w:autoSpaceDN w:val="0"/>
        <w:adjustRightInd w:val="0"/>
        <w:spacing w:before="240" w:after="200"/>
        <w:ind w:left="1260"/>
        <w:jc w:val="both"/>
        <w:outlineLvl w:val="4"/>
        <w:rPr>
          <w:rFonts w:eastAsia="Calibri"/>
          <w:bCs/>
          <w:iCs/>
          <w:sz w:val="22"/>
          <w:szCs w:val="22"/>
          <w:lang w:val="x-none" w:eastAsia="x-none"/>
        </w:rPr>
      </w:pPr>
      <w:r w:rsidRPr="00AC159E">
        <w:rPr>
          <w:rFonts w:eastAsia="Calibri"/>
          <w:bCs/>
          <w:iCs/>
          <w:sz w:val="22"/>
          <w:szCs w:val="22"/>
          <w:lang w:val="x-none" w:eastAsia="x-none"/>
        </w:rPr>
        <w:t xml:space="preserve">29 CFR 7: Practice Before the Administrative Review Board With Regard to Federal and Federally Assisted Construction Contracts. </w:t>
      </w:r>
    </w:p>
    <w:p w14:paraId="581C321F" w14:textId="77777777" w:rsidR="008A2F46" w:rsidRPr="00AC159E" w:rsidRDefault="008A2F46" w:rsidP="004570C0">
      <w:pPr>
        <w:numPr>
          <w:ilvl w:val="0"/>
          <w:numId w:val="16"/>
        </w:numPr>
        <w:autoSpaceDE w:val="0"/>
        <w:autoSpaceDN w:val="0"/>
        <w:adjustRightInd w:val="0"/>
        <w:spacing w:before="120"/>
        <w:ind w:left="720"/>
        <w:contextualSpacing/>
        <w:jc w:val="both"/>
        <w:rPr>
          <w:rFonts w:eastAsiaTheme="minorHAnsi"/>
          <w:b/>
          <w:sz w:val="22"/>
          <w:szCs w:val="22"/>
          <w:u w:val="single"/>
        </w:rPr>
      </w:pPr>
      <w:r w:rsidRPr="00AC159E">
        <w:rPr>
          <w:rFonts w:eastAsiaTheme="minorHAnsi"/>
          <w:b/>
          <w:sz w:val="22"/>
          <w:szCs w:val="22"/>
          <w:u w:val="single"/>
        </w:rPr>
        <w:t>FAIR HOUSING AND NON-DISCRIMINATION</w:t>
      </w:r>
    </w:p>
    <w:p w14:paraId="4CBBC174" w14:textId="77777777" w:rsidR="008A2F46" w:rsidRPr="00AC159E" w:rsidRDefault="008A2F46" w:rsidP="008A2F46">
      <w:pPr>
        <w:autoSpaceDE w:val="0"/>
        <w:autoSpaceDN w:val="0"/>
        <w:adjustRightInd w:val="0"/>
        <w:spacing w:before="120"/>
        <w:ind w:left="360"/>
        <w:contextualSpacing/>
        <w:jc w:val="both"/>
        <w:rPr>
          <w:rFonts w:eastAsiaTheme="minorHAnsi"/>
          <w:b/>
          <w:sz w:val="22"/>
          <w:szCs w:val="22"/>
          <w:u w:val="single"/>
        </w:rPr>
      </w:pPr>
    </w:p>
    <w:p w14:paraId="4A352883" w14:textId="3ADDC1AC" w:rsidR="0031385C" w:rsidRPr="00AC159E" w:rsidRDefault="008A2F46" w:rsidP="004570C0">
      <w:pPr>
        <w:pStyle w:val="ListParagraph"/>
        <w:numPr>
          <w:ilvl w:val="0"/>
          <w:numId w:val="4"/>
        </w:numPr>
        <w:tabs>
          <w:tab w:val="clear" w:pos="540"/>
        </w:tabs>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 xml:space="preserve">Any act of unlawful discrimination committed by </w:t>
      </w:r>
      <w:r w:rsidR="00B622F2">
        <w:rPr>
          <w:rFonts w:eastAsiaTheme="minorHAnsi"/>
          <w:sz w:val="22"/>
          <w:szCs w:val="22"/>
        </w:rPr>
        <w:t>Contractor</w:t>
      </w:r>
      <w:r w:rsidRPr="00AC159E">
        <w:rPr>
          <w:rFonts w:eastAsiaTheme="minorHAnsi"/>
          <w:sz w:val="22"/>
          <w:szCs w:val="22"/>
        </w:rPr>
        <w:t xml:space="preserve"> or failure to comply with the following obligations when applicable shall be grounds for termination of this </w:t>
      </w:r>
      <w:r w:rsidR="00707147" w:rsidRPr="00AC159E">
        <w:rPr>
          <w:rFonts w:eastAsiaTheme="minorHAnsi"/>
          <w:sz w:val="22"/>
          <w:szCs w:val="22"/>
        </w:rPr>
        <w:t>a</w:t>
      </w:r>
      <w:r w:rsidRPr="00AC159E">
        <w:rPr>
          <w:rFonts w:eastAsiaTheme="minorHAnsi"/>
          <w:sz w:val="22"/>
          <w:szCs w:val="22"/>
        </w:rPr>
        <w:t xml:space="preserve">greement or other enforcement action.  </w:t>
      </w:r>
    </w:p>
    <w:p w14:paraId="66F2FC46" w14:textId="77777777" w:rsidR="00285879" w:rsidRPr="00AC159E" w:rsidRDefault="00285879" w:rsidP="002D0AAB">
      <w:pPr>
        <w:pStyle w:val="ListParagraph"/>
        <w:autoSpaceDE w:val="0"/>
        <w:autoSpaceDN w:val="0"/>
        <w:adjustRightInd w:val="0"/>
        <w:spacing w:after="200"/>
        <w:ind w:left="900"/>
        <w:jc w:val="both"/>
        <w:rPr>
          <w:rFonts w:eastAsiaTheme="minorHAnsi"/>
          <w:sz w:val="22"/>
          <w:szCs w:val="22"/>
        </w:rPr>
      </w:pPr>
    </w:p>
    <w:p w14:paraId="44A6F661" w14:textId="218F356E" w:rsidR="0031385C" w:rsidRPr="00AC159E" w:rsidRDefault="00B622F2" w:rsidP="004570C0">
      <w:pPr>
        <w:pStyle w:val="ListParagraph"/>
        <w:numPr>
          <w:ilvl w:val="0"/>
          <w:numId w:val="4"/>
        </w:numPr>
        <w:tabs>
          <w:tab w:val="clear" w:pos="540"/>
        </w:tabs>
        <w:autoSpaceDE w:val="0"/>
        <w:autoSpaceDN w:val="0"/>
        <w:adjustRightInd w:val="0"/>
        <w:spacing w:after="200"/>
        <w:ind w:left="900" w:hanging="360"/>
        <w:jc w:val="both"/>
        <w:rPr>
          <w:rFonts w:eastAsiaTheme="minorHAnsi"/>
          <w:sz w:val="22"/>
          <w:szCs w:val="22"/>
        </w:rPr>
      </w:pPr>
      <w:r>
        <w:rPr>
          <w:rFonts w:eastAsiaTheme="minorHAnsi"/>
          <w:sz w:val="22"/>
          <w:szCs w:val="22"/>
        </w:rPr>
        <w:t>Contractor</w:t>
      </w:r>
      <w:r w:rsidR="008A2F46" w:rsidRPr="00AC159E">
        <w:rPr>
          <w:rFonts w:eastAsiaTheme="minorHAnsi"/>
          <w:sz w:val="22"/>
          <w:szCs w:val="22"/>
        </w:rPr>
        <w:t xml:space="preserve"> shall agree to comply with:</w:t>
      </w:r>
    </w:p>
    <w:p w14:paraId="22E4CFBA" w14:textId="77777777" w:rsidR="0031385C" w:rsidRPr="00AC159E" w:rsidRDefault="0031385C" w:rsidP="0031385C">
      <w:pPr>
        <w:pStyle w:val="ListParagraph"/>
        <w:autoSpaceDE w:val="0"/>
        <w:autoSpaceDN w:val="0"/>
        <w:adjustRightInd w:val="0"/>
        <w:spacing w:after="200"/>
        <w:jc w:val="both"/>
        <w:rPr>
          <w:rFonts w:eastAsiaTheme="minorHAnsi"/>
          <w:sz w:val="22"/>
          <w:szCs w:val="22"/>
        </w:rPr>
      </w:pPr>
    </w:p>
    <w:p w14:paraId="45FE5B53" w14:textId="77777777"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 xml:space="preserve">Title VI of the Civil Rights Act of 1964 and as amended in 1988, 42 U.S.C. §200d </w:t>
      </w:r>
      <w:r w:rsidRPr="00AC159E">
        <w:rPr>
          <w:rFonts w:eastAsiaTheme="minorHAnsi"/>
          <w:sz w:val="22"/>
          <w:szCs w:val="22"/>
          <w:u w:val="single"/>
        </w:rPr>
        <w:t>et</w:t>
      </w:r>
      <w:r w:rsidRPr="00AC159E">
        <w:rPr>
          <w:rFonts w:eastAsiaTheme="minorHAnsi"/>
          <w:sz w:val="22"/>
          <w:szCs w:val="22"/>
        </w:rPr>
        <w:t xml:space="preserve"> </w:t>
      </w:r>
      <w:r w:rsidRPr="00AC159E">
        <w:rPr>
          <w:rFonts w:eastAsiaTheme="minorHAnsi"/>
          <w:sz w:val="22"/>
          <w:szCs w:val="22"/>
          <w:u w:val="single"/>
        </w:rPr>
        <w:t>seq</w:t>
      </w:r>
      <w:r w:rsidRPr="00AC159E">
        <w:rPr>
          <w:rFonts w:eastAsiaTheme="minorHAnsi"/>
          <w:sz w:val="22"/>
          <w:szCs w:val="22"/>
        </w:rPr>
        <w:t xml:space="preserve">., as amended, and the regulations issued pursuant thereto (24 CFR 1), which provide that no person in the United States shall on the grounds or race, color, or national origin, be excluded from participation in, be denied the benefits of, or be otherwise subjected to discrimination under any program or activity for which it receives federal financial assistance and shall immediately take any measures necessary to effectuate this assurance.  If any real property or structure thereon is provided or improved with the aid of federal financial assistance extended to it  this assurance shall obligate it , or in the case of any transfer of such property, </w:t>
      </w:r>
      <w:r w:rsidRPr="00AC159E">
        <w:rPr>
          <w:rFonts w:eastAsiaTheme="minorHAnsi"/>
          <w:sz w:val="22"/>
          <w:szCs w:val="22"/>
        </w:rPr>
        <w:lastRenderedPageBreak/>
        <w:t>and transferee, for the period during which the property or structure is used for another purpose involving the provision of similar services or benefits.</w:t>
      </w:r>
    </w:p>
    <w:p w14:paraId="3A43AB02" w14:textId="4A0266EE" w:rsidR="008A2F46"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Fair Housing Act (Title VIII of the Civil Rights Act of 1968, as amended, 42 U.S.C. 3601–3619), which requires administering all programs and activities relating to housing and community development in a manner to affirmatively further fair housing. Title VIII further prohibits discrimination against any person in the sale or rental of housing, or the provision of brokerage services, including in any way making unavailable or denying a dwelling to any person, because of race, color, religion, sex, national origin, handicap or familial status.</w:t>
      </w:r>
    </w:p>
    <w:p w14:paraId="1EB827A6" w14:textId="5160CC03"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Title II of the Civil Rights Act of 1968 (25 U.S.C. 1301-</w:t>
      </w:r>
      <w:r w:rsidR="0031385C" w:rsidRPr="00AC159E">
        <w:rPr>
          <w:rFonts w:eastAsiaTheme="minorHAnsi"/>
          <w:sz w:val="22"/>
          <w:szCs w:val="22"/>
        </w:rPr>
        <w:t>1303).</w:t>
      </w:r>
    </w:p>
    <w:p w14:paraId="76C12E46" w14:textId="33B157EC"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 xml:space="preserve">Architectural Barriers Act </w:t>
      </w:r>
      <w:r w:rsidR="00AE0F38" w:rsidRPr="00AC159E">
        <w:rPr>
          <w:rFonts w:eastAsiaTheme="minorHAnsi"/>
          <w:sz w:val="22"/>
          <w:szCs w:val="22"/>
        </w:rPr>
        <w:t xml:space="preserve">(ABA) </w:t>
      </w:r>
      <w:r w:rsidRPr="00AC159E">
        <w:rPr>
          <w:rFonts w:eastAsiaTheme="minorHAnsi"/>
          <w:sz w:val="22"/>
          <w:szCs w:val="22"/>
        </w:rPr>
        <w:t>of 1968</w:t>
      </w:r>
      <w:r w:rsidR="00562F15" w:rsidRPr="00AC159E">
        <w:rPr>
          <w:rFonts w:eastAsiaTheme="minorHAnsi"/>
          <w:sz w:val="22"/>
          <w:szCs w:val="22"/>
        </w:rPr>
        <w:t>, 42 U.S.C. 4151 et seq.</w:t>
      </w:r>
      <w:r w:rsidR="00AE0F38" w:rsidRPr="00AC159E">
        <w:rPr>
          <w:rFonts w:eastAsiaTheme="minorHAnsi"/>
          <w:sz w:val="22"/>
          <w:szCs w:val="22"/>
        </w:rPr>
        <w:t xml:space="preserve">  The ABA requires access to </w:t>
      </w:r>
      <w:r w:rsidR="00994A38" w:rsidRPr="00AC159E">
        <w:rPr>
          <w:rFonts w:eastAsiaTheme="minorHAnsi"/>
          <w:sz w:val="22"/>
          <w:szCs w:val="22"/>
        </w:rPr>
        <w:t xml:space="preserve">buildings </w:t>
      </w:r>
      <w:r w:rsidR="00AE0F38" w:rsidRPr="00AC159E">
        <w:rPr>
          <w:rFonts w:eastAsiaTheme="minorHAnsi"/>
          <w:sz w:val="22"/>
          <w:szCs w:val="22"/>
        </w:rPr>
        <w:t xml:space="preserve">designed, built, altered, or leased </w:t>
      </w:r>
      <w:r w:rsidR="002436EF" w:rsidRPr="00AC159E">
        <w:rPr>
          <w:rFonts w:eastAsiaTheme="minorHAnsi"/>
          <w:sz w:val="22"/>
          <w:szCs w:val="22"/>
        </w:rPr>
        <w:t xml:space="preserve">by or on behalf of the federal government or with loans or grants, in whole or in part, from the federal government.  </w:t>
      </w:r>
      <w:r w:rsidR="00994A38" w:rsidRPr="00AC159E">
        <w:rPr>
          <w:rFonts w:eastAsiaTheme="minorHAnsi"/>
          <w:sz w:val="22"/>
          <w:szCs w:val="22"/>
        </w:rPr>
        <w:t>As used in the ABA, the term “building” does not include privately owned residential structures not leased by the government for subsidized housing programs</w:t>
      </w:r>
      <w:r w:rsidR="007E26DA" w:rsidRPr="00AC159E">
        <w:rPr>
          <w:rFonts w:eastAsiaTheme="minorHAnsi"/>
          <w:sz w:val="22"/>
          <w:szCs w:val="22"/>
        </w:rPr>
        <w:t xml:space="preserve">. </w:t>
      </w:r>
    </w:p>
    <w:p w14:paraId="26B94D36" w14:textId="3586BE7E"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Title IX of the Education Amendments Act of 1972</w:t>
      </w:r>
      <w:r w:rsidR="00C06C62" w:rsidRPr="00AC159E">
        <w:rPr>
          <w:rFonts w:eastAsiaTheme="minorHAnsi"/>
          <w:sz w:val="22"/>
          <w:szCs w:val="22"/>
        </w:rPr>
        <w:t>, 20 U.S.C. 1681 et seq., which prohibits discrimination on the basis of sex in any federally funded education program or activity.</w:t>
      </w:r>
    </w:p>
    <w:p w14:paraId="3B8A918B" w14:textId="6F1C8E97"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 xml:space="preserve">Section 504 of the Rehabilitation Act of 1973, </w:t>
      </w:r>
      <w:r w:rsidR="00E03CAA" w:rsidRPr="00AC159E">
        <w:rPr>
          <w:rFonts w:eastAsiaTheme="minorHAnsi"/>
          <w:sz w:val="22"/>
          <w:szCs w:val="22"/>
        </w:rPr>
        <w:t xml:space="preserve">as amended, </w:t>
      </w:r>
      <w:r w:rsidR="00FD68D1" w:rsidRPr="00AC159E">
        <w:rPr>
          <w:rFonts w:eastAsiaTheme="minorHAnsi"/>
          <w:sz w:val="22"/>
          <w:szCs w:val="22"/>
        </w:rPr>
        <w:t xml:space="preserve">29 U.S.C. </w:t>
      </w:r>
      <w:r w:rsidR="00E03CAA" w:rsidRPr="00AC159E">
        <w:rPr>
          <w:rFonts w:eastAsiaTheme="minorHAnsi"/>
          <w:sz w:val="22"/>
          <w:szCs w:val="22"/>
        </w:rPr>
        <w:t>794</w:t>
      </w:r>
      <w:r w:rsidRPr="00AC159E">
        <w:rPr>
          <w:rFonts w:eastAsiaTheme="minorHAnsi"/>
          <w:sz w:val="22"/>
          <w:szCs w:val="22"/>
        </w:rPr>
        <w:t xml:space="preserve">, which provides that no otherwise qualified individual shall, solely by reason of his or her handicap be excluded from participation, denied program benefits or subjected to discrimination under any program </w:t>
      </w:r>
      <w:r w:rsidR="00856FF9" w:rsidRPr="00AC159E">
        <w:rPr>
          <w:rFonts w:eastAsiaTheme="minorHAnsi"/>
          <w:sz w:val="22"/>
          <w:szCs w:val="22"/>
        </w:rPr>
        <w:t xml:space="preserve">or activity </w:t>
      </w:r>
      <w:r w:rsidRPr="00AC159E">
        <w:rPr>
          <w:rFonts w:eastAsiaTheme="minorHAnsi"/>
          <w:sz w:val="22"/>
          <w:szCs w:val="22"/>
        </w:rPr>
        <w:t xml:space="preserve">receiving federal funding assistance. </w:t>
      </w:r>
    </w:p>
    <w:p w14:paraId="30489E1E" w14:textId="35973A21"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Section 508 of the Rehabilitation Act of 1973</w:t>
      </w:r>
      <w:r w:rsidR="00E03CAA" w:rsidRPr="00AC159E">
        <w:rPr>
          <w:rFonts w:eastAsiaTheme="minorHAnsi"/>
          <w:sz w:val="22"/>
          <w:szCs w:val="22"/>
        </w:rPr>
        <w:t>, as amended, 29 U.S.C. 794d</w:t>
      </w:r>
      <w:r w:rsidR="00856FF9" w:rsidRPr="00AC159E">
        <w:rPr>
          <w:rFonts w:eastAsiaTheme="minorHAnsi"/>
          <w:sz w:val="22"/>
          <w:szCs w:val="22"/>
        </w:rPr>
        <w:t xml:space="preserve">, which requires Federal agencies to make their electronic and information technology (EIT) accessible to people with disabilities, and </w:t>
      </w:r>
      <w:r w:rsidR="00316DA6" w:rsidRPr="00AC159E">
        <w:rPr>
          <w:rFonts w:eastAsiaTheme="minorHAnsi"/>
          <w:sz w:val="22"/>
          <w:szCs w:val="22"/>
        </w:rPr>
        <w:t xml:space="preserve">applies to all </w:t>
      </w:r>
      <w:r w:rsidR="00856FF9" w:rsidRPr="00AC159E">
        <w:rPr>
          <w:rFonts w:eastAsiaTheme="minorHAnsi"/>
          <w:sz w:val="22"/>
          <w:szCs w:val="22"/>
        </w:rPr>
        <w:t>federal agencies when they develop, procure,</w:t>
      </w:r>
      <w:r w:rsidR="00316DA6" w:rsidRPr="00AC159E">
        <w:rPr>
          <w:rFonts w:eastAsiaTheme="minorHAnsi"/>
          <w:sz w:val="22"/>
          <w:szCs w:val="22"/>
        </w:rPr>
        <w:t xml:space="preserve"> maintain or use electronic and information technology.</w:t>
      </w:r>
    </w:p>
    <w:p w14:paraId="5AEB5CFA" w14:textId="77777777"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 xml:space="preserve">Section 109 of Title I of the Housing and Community Development Act of 1974, and the regulations issued pursuant thereto (24 CFR 570.602), which provides that no person in the United States shall, on the grounds of race, color, national origin, or sex, be excluded from participation in, be denied the benefits of, or be subjected to discrimination under, any program or activity funded in whole or in part with funds provided under that Part.  Section 109 further prohibits discrimination to an otherwise qualified individual with a handicap, as provided under Section 504 of the Rehabilitation Act of 1973, as amended, and prohibits discrimination based on age as provided under the Age Discrimination Act of 1975.  The policies and procedures necessary to ensure enforcement of section 109 are codified in 24 CFR 6. </w:t>
      </w:r>
    </w:p>
    <w:p w14:paraId="15099086" w14:textId="059DE6D3"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 xml:space="preserve">Section 104(b)(2) of the Housing </w:t>
      </w:r>
      <w:r w:rsidR="00FF746C" w:rsidRPr="00AC159E">
        <w:rPr>
          <w:rFonts w:eastAsiaTheme="minorHAnsi"/>
          <w:sz w:val="22"/>
          <w:szCs w:val="22"/>
        </w:rPr>
        <w:t xml:space="preserve">and </w:t>
      </w:r>
      <w:r w:rsidRPr="00AC159E">
        <w:rPr>
          <w:rFonts w:eastAsiaTheme="minorHAnsi"/>
          <w:sz w:val="22"/>
          <w:szCs w:val="22"/>
        </w:rPr>
        <w:t>Com</w:t>
      </w:r>
      <w:r w:rsidR="0031385C" w:rsidRPr="00AC159E">
        <w:rPr>
          <w:rFonts w:eastAsiaTheme="minorHAnsi"/>
          <w:sz w:val="22"/>
          <w:szCs w:val="22"/>
        </w:rPr>
        <w:t>munity Development Act of 1974</w:t>
      </w:r>
      <w:r w:rsidR="00FF746C" w:rsidRPr="00AC159E">
        <w:rPr>
          <w:rFonts w:eastAsiaTheme="minorHAnsi"/>
          <w:sz w:val="22"/>
          <w:szCs w:val="22"/>
        </w:rPr>
        <w:t>, 42 U.S.C. 5304(b)</w:t>
      </w:r>
      <w:r w:rsidR="00093A58" w:rsidRPr="00AC159E">
        <w:rPr>
          <w:rFonts w:eastAsiaTheme="minorHAnsi"/>
          <w:sz w:val="22"/>
          <w:szCs w:val="22"/>
        </w:rPr>
        <w:t xml:space="preserve">, which requires communities receiving community development block grants to certify that the grantee is in compliance with </w:t>
      </w:r>
      <w:r w:rsidR="0020080B" w:rsidRPr="00AC159E">
        <w:rPr>
          <w:rFonts w:eastAsiaTheme="minorHAnsi"/>
          <w:sz w:val="22"/>
          <w:szCs w:val="22"/>
        </w:rPr>
        <w:t>various specified requirements.</w:t>
      </w:r>
    </w:p>
    <w:p w14:paraId="420AA12C" w14:textId="15ACD02C"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Age Discrimination Act of 1975</w:t>
      </w:r>
      <w:r w:rsidR="00F15538" w:rsidRPr="00AC159E">
        <w:rPr>
          <w:rFonts w:eastAsiaTheme="minorHAnsi"/>
          <w:sz w:val="22"/>
          <w:szCs w:val="22"/>
        </w:rPr>
        <w:t>, 42 U.S.C. 6101 et seq., which prohibits discrimination on the basis of age in programs and activities receiving federal financial assistance.</w:t>
      </w:r>
    </w:p>
    <w:p w14:paraId="56CF3BA2" w14:textId="21BADF35"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Title II of the Americans with Disabilities Act of 1990</w:t>
      </w:r>
      <w:r w:rsidR="00D2120D" w:rsidRPr="00AC159E">
        <w:rPr>
          <w:rFonts w:eastAsiaTheme="minorHAnsi"/>
          <w:sz w:val="22"/>
          <w:szCs w:val="22"/>
        </w:rPr>
        <w:t>, 42 U.S.C. 12131 et seq.</w:t>
      </w:r>
      <w:r w:rsidR="00546C28" w:rsidRPr="00AC159E">
        <w:rPr>
          <w:rFonts w:eastAsiaTheme="minorHAnsi"/>
          <w:sz w:val="22"/>
          <w:szCs w:val="22"/>
        </w:rPr>
        <w:t xml:space="preserve">, which prohibits discrimination against people with disabilities by public entities, which includes any state or local government and any of its departments, agencies or other instrumentalities. </w:t>
      </w:r>
    </w:p>
    <w:p w14:paraId="713F54EC" w14:textId="1911C913"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Housing for Olde</w:t>
      </w:r>
      <w:r w:rsidR="0031385C" w:rsidRPr="00AC159E">
        <w:rPr>
          <w:rFonts w:eastAsiaTheme="minorHAnsi"/>
          <w:sz w:val="22"/>
          <w:szCs w:val="22"/>
        </w:rPr>
        <w:t>r Persons Act of 1995 (“HOPA”)</w:t>
      </w:r>
      <w:r w:rsidR="00C1619D" w:rsidRPr="00AC159E">
        <w:rPr>
          <w:rFonts w:eastAsiaTheme="minorHAnsi"/>
          <w:sz w:val="22"/>
          <w:szCs w:val="22"/>
        </w:rPr>
        <w:t xml:space="preserve"> (see 42 U.S.C. 3607), </w:t>
      </w:r>
      <w:r w:rsidR="0051532D" w:rsidRPr="00AC159E">
        <w:rPr>
          <w:rFonts w:eastAsiaTheme="minorHAnsi"/>
          <w:sz w:val="22"/>
          <w:szCs w:val="22"/>
        </w:rPr>
        <w:t>which governs housing developments that qualify as housing for persons age 55 or older</w:t>
      </w:r>
    </w:p>
    <w:p w14:paraId="5394A8BC" w14:textId="6CD81598" w:rsidR="0031385C" w:rsidRPr="00AC159E" w:rsidRDefault="008A2F46" w:rsidP="004570C0">
      <w:pPr>
        <w:pStyle w:val="ListParagraph"/>
        <w:numPr>
          <w:ilvl w:val="1"/>
          <w:numId w:val="8"/>
        </w:numPr>
        <w:autoSpaceDE w:val="0"/>
        <w:autoSpaceDN w:val="0"/>
        <w:adjustRightInd w:val="0"/>
        <w:spacing w:after="120"/>
        <w:ind w:left="1260"/>
        <w:jc w:val="both"/>
        <w:rPr>
          <w:rFonts w:eastAsiaTheme="minorHAnsi"/>
          <w:sz w:val="22"/>
          <w:szCs w:val="22"/>
        </w:rPr>
      </w:pPr>
      <w:r w:rsidRPr="00AC159E">
        <w:rPr>
          <w:rFonts w:eastAsiaTheme="minorHAnsi"/>
          <w:sz w:val="22"/>
          <w:szCs w:val="22"/>
        </w:rPr>
        <w:t xml:space="preserve">It shall require every </w:t>
      </w:r>
      <w:r w:rsidR="003A3776" w:rsidRPr="00AC159E">
        <w:rPr>
          <w:rFonts w:eastAsiaTheme="minorHAnsi"/>
          <w:sz w:val="22"/>
          <w:szCs w:val="22"/>
        </w:rPr>
        <w:t xml:space="preserve">newly constructed or altered </w:t>
      </w:r>
      <w:r w:rsidRPr="00AC159E">
        <w:rPr>
          <w:rFonts w:eastAsiaTheme="minorHAnsi"/>
          <w:sz w:val="22"/>
          <w:szCs w:val="22"/>
        </w:rPr>
        <w:t>building or facility (other than a privately owned residential structure</w:t>
      </w:r>
      <w:r w:rsidR="003A3776" w:rsidRPr="00AC159E">
        <w:rPr>
          <w:rFonts w:eastAsiaTheme="minorHAnsi"/>
          <w:sz w:val="22"/>
          <w:szCs w:val="22"/>
        </w:rPr>
        <w:t>, and certain other limited exceptions</w:t>
      </w:r>
      <w:r w:rsidRPr="00AC159E">
        <w:rPr>
          <w:rFonts w:eastAsiaTheme="minorHAnsi"/>
          <w:sz w:val="22"/>
          <w:szCs w:val="22"/>
        </w:rPr>
        <w:t>) to comply with any accessibility requirements</w:t>
      </w:r>
      <w:r w:rsidR="003A3776" w:rsidRPr="00AC159E">
        <w:rPr>
          <w:rFonts w:eastAsiaTheme="minorHAnsi"/>
          <w:sz w:val="22"/>
          <w:szCs w:val="22"/>
        </w:rPr>
        <w:t xml:space="preserve"> </w:t>
      </w:r>
      <w:r w:rsidRPr="00AC159E">
        <w:rPr>
          <w:rFonts w:eastAsiaTheme="minorHAnsi"/>
          <w:sz w:val="22"/>
          <w:szCs w:val="22"/>
        </w:rPr>
        <w:t>required by Title III of the Americans with Disabilities Act of 1990 (42 U.S.C.A. § 121</w:t>
      </w:r>
      <w:r w:rsidR="003A3776" w:rsidRPr="00AC159E">
        <w:rPr>
          <w:rFonts w:eastAsiaTheme="minorHAnsi"/>
          <w:sz w:val="22"/>
          <w:szCs w:val="22"/>
        </w:rPr>
        <w:t>81</w:t>
      </w:r>
      <w:r w:rsidRPr="00AC159E">
        <w:rPr>
          <w:rFonts w:eastAsiaTheme="minorHAnsi"/>
          <w:sz w:val="22"/>
          <w:szCs w:val="22"/>
        </w:rPr>
        <w:t xml:space="preserve"> </w:t>
      </w:r>
      <w:r w:rsidRPr="00AC159E">
        <w:rPr>
          <w:rFonts w:eastAsiaTheme="minorHAnsi"/>
          <w:sz w:val="22"/>
          <w:szCs w:val="22"/>
          <w:u w:val="single"/>
        </w:rPr>
        <w:t>et</w:t>
      </w:r>
      <w:r w:rsidRPr="00AC159E">
        <w:rPr>
          <w:rFonts w:eastAsiaTheme="minorHAnsi"/>
          <w:sz w:val="22"/>
          <w:szCs w:val="22"/>
        </w:rPr>
        <w:t xml:space="preserve"> </w:t>
      </w:r>
      <w:r w:rsidRPr="00AC159E">
        <w:rPr>
          <w:rFonts w:eastAsiaTheme="minorHAnsi"/>
          <w:sz w:val="22"/>
          <w:szCs w:val="22"/>
          <w:u w:val="single"/>
        </w:rPr>
        <w:t>seq</w:t>
      </w:r>
      <w:r w:rsidRPr="00AC159E">
        <w:rPr>
          <w:rFonts w:eastAsiaTheme="minorHAnsi"/>
          <w:sz w:val="22"/>
          <w:szCs w:val="22"/>
        </w:rPr>
        <w:t xml:space="preserve">.), and shall be responsible for conducting inspections to ensure compliance with these specifications </w:t>
      </w:r>
      <w:r w:rsidR="003A3776" w:rsidRPr="00AC159E">
        <w:rPr>
          <w:rFonts w:eastAsiaTheme="minorHAnsi"/>
          <w:sz w:val="22"/>
          <w:szCs w:val="22"/>
        </w:rPr>
        <w:t xml:space="preserve">by </w:t>
      </w:r>
      <w:r w:rsidRPr="00AC159E">
        <w:rPr>
          <w:rFonts w:eastAsiaTheme="minorHAnsi"/>
          <w:sz w:val="22"/>
          <w:szCs w:val="22"/>
        </w:rPr>
        <w:t xml:space="preserve">any </w:t>
      </w:r>
      <w:r w:rsidR="00314E04" w:rsidRPr="00AC159E">
        <w:rPr>
          <w:rFonts w:eastAsiaTheme="minorHAnsi"/>
          <w:sz w:val="22"/>
          <w:szCs w:val="22"/>
        </w:rPr>
        <w:t>sub</w:t>
      </w:r>
      <w:r w:rsidRPr="00AC159E">
        <w:rPr>
          <w:rFonts w:eastAsiaTheme="minorHAnsi"/>
          <w:sz w:val="22"/>
          <w:szCs w:val="22"/>
        </w:rPr>
        <w:t>contractor or sub</w:t>
      </w:r>
      <w:r w:rsidR="00B622F2">
        <w:rPr>
          <w:rFonts w:eastAsiaTheme="minorHAnsi"/>
          <w:sz w:val="22"/>
          <w:szCs w:val="22"/>
        </w:rPr>
        <w:t>Contractor</w:t>
      </w:r>
      <w:r w:rsidRPr="00AC159E">
        <w:rPr>
          <w:rFonts w:eastAsiaTheme="minorHAnsi"/>
          <w:sz w:val="22"/>
          <w:szCs w:val="22"/>
        </w:rPr>
        <w:t>.</w:t>
      </w:r>
    </w:p>
    <w:p w14:paraId="2DDED180" w14:textId="77777777" w:rsidR="008A2F46" w:rsidRPr="00AC159E" w:rsidRDefault="008A2F46" w:rsidP="004570C0">
      <w:pPr>
        <w:numPr>
          <w:ilvl w:val="0"/>
          <w:numId w:val="16"/>
        </w:numPr>
        <w:autoSpaceDE w:val="0"/>
        <w:autoSpaceDN w:val="0"/>
        <w:adjustRightInd w:val="0"/>
        <w:spacing w:after="200"/>
        <w:ind w:left="720"/>
        <w:contextualSpacing/>
        <w:jc w:val="both"/>
        <w:rPr>
          <w:rFonts w:eastAsiaTheme="minorHAnsi"/>
          <w:b/>
          <w:sz w:val="22"/>
          <w:szCs w:val="22"/>
          <w:u w:val="single"/>
        </w:rPr>
      </w:pPr>
      <w:r w:rsidRPr="00AC159E">
        <w:rPr>
          <w:rFonts w:eastAsiaTheme="minorHAnsi"/>
          <w:b/>
          <w:sz w:val="22"/>
          <w:szCs w:val="22"/>
          <w:u w:val="single"/>
        </w:rPr>
        <w:t>SECTION 3 REQUIREMENTS</w:t>
      </w:r>
    </w:p>
    <w:p w14:paraId="30018E3C" w14:textId="666B2577" w:rsidR="00E20AD4" w:rsidRPr="00AC159E" w:rsidRDefault="00404EC8" w:rsidP="003E142D">
      <w:pPr>
        <w:pStyle w:val="ListParagraph"/>
        <w:numPr>
          <w:ilvl w:val="0"/>
          <w:numId w:val="28"/>
        </w:numPr>
        <w:rPr>
          <w:rFonts w:eastAsiaTheme="minorHAnsi"/>
          <w:sz w:val="22"/>
          <w:szCs w:val="22"/>
        </w:rPr>
      </w:pPr>
      <w:r w:rsidRPr="00AC159E">
        <w:rPr>
          <w:rFonts w:eastAsiaTheme="minorHAnsi"/>
          <w:sz w:val="22"/>
          <w:szCs w:val="22"/>
        </w:rPr>
        <w:lastRenderedPageBreak/>
        <w:t xml:space="preserve">The intent of Section 3 </w:t>
      </w:r>
      <w:r w:rsidR="00E20AD4" w:rsidRPr="00AC159E">
        <w:rPr>
          <w:rFonts w:eastAsiaTheme="minorHAnsi"/>
          <w:sz w:val="22"/>
          <w:szCs w:val="22"/>
        </w:rPr>
        <w:t xml:space="preserve">of the Housing and Urban Development Act of 1968, as amended, </w:t>
      </w:r>
      <w:r w:rsidRPr="00AC159E">
        <w:rPr>
          <w:rFonts w:eastAsiaTheme="minorHAnsi"/>
          <w:sz w:val="22"/>
          <w:szCs w:val="22"/>
        </w:rPr>
        <w:t xml:space="preserve">is to </w:t>
      </w:r>
      <w:r w:rsidR="006F73B4" w:rsidRPr="00AC159E">
        <w:rPr>
          <w:rFonts w:eastAsiaTheme="minorHAnsi"/>
          <w:sz w:val="22"/>
          <w:szCs w:val="22"/>
        </w:rPr>
        <w:t xml:space="preserve">encourage recipients of HUD funding to direct new employment, training, and contracting </w:t>
      </w:r>
      <w:r w:rsidRPr="00AC159E">
        <w:rPr>
          <w:rFonts w:eastAsiaTheme="minorHAnsi"/>
          <w:sz w:val="22"/>
          <w:szCs w:val="22"/>
        </w:rPr>
        <w:t>opportunities to the greatest extent feasible</w:t>
      </w:r>
      <w:r w:rsidR="006F73B4" w:rsidRPr="00AC159E">
        <w:rPr>
          <w:rFonts w:eastAsiaTheme="minorHAnsi"/>
          <w:sz w:val="22"/>
          <w:szCs w:val="22"/>
        </w:rPr>
        <w:t xml:space="preserve"> </w:t>
      </w:r>
      <w:r w:rsidRPr="00AC159E">
        <w:rPr>
          <w:rFonts w:eastAsiaTheme="minorHAnsi"/>
          <w:sz w:val="22"/>
          <w:szCs w:val="22"/>
        </w:rPr>
        <w:t>to low- and very low-income persons</w:t>
      </w:r>
      <w:r w:rsidR="006F73B4" w:rsidRPr="00AC159E">
        <w:rPr>
          <w:rFonts w:eastAsiaTheme="minorHAnsi"/>
          <w:sz w:val="22"/>
          <w:szCs w:val="22"/>
        </w:rPr>
        <w:t>,</w:t>
      </w:r>
      <w:r w:rsidRPr="00AC159E">
        <w:rPr>
          <w:rFonts w:eastAsiaTheme="minorHAnsi"/>
          <w:sz w:val="22"/>
          <w:szCs w:val="22"/>
        </w:rPr>
        <w:t xml:space="preserve"> and to business</w:t>
      </w:r>
      <w:r w:rsidR="006F73B4" w:rsidRPr="00AC159E">
        <w:rPr>
          <w:rFonts w:eastAsiaTheme="minorHAnsi"/>
          <w:sz w:val="22"/>
          <w:szCs w:val="22"/>
        </w:rPr>
        <w:t xml:space="preserve">es that employ these persons, within their community.  </w:t>
      </w:r>
      <w:r w:rsidRPr="00AC159E">
        <w:rPr>
          <w:rFonts w:eastAsiaTheme="minorHAnsi"/>
          <w:sz w:val="22"/>
          <w:szCs w:val="22"/>
        </w:rPr>
        <w:t xml:space="preserve">Section 3 applies to grantees and subrecipients that receive </w:t>
      </w:r>
      <w:r w:rsidR="00084BA7" w:rsidRPr="00AC159E">
        <w:rPr>
          <w:rFonts w:eastAsiaTheme="minorHAnsi"/>
          <w:sz w:val="22"/>
          <w:szCs w:val="22"/>
        </w:rPr>
        <w:t xml:space="preserve">assistance exceeding </w:t>
      </w:r>
      <w:r w:rsidRPr="00AC159E">
        <w:rPr>
          <w:rFonts w:eastAsiaTheme="minorHAnsi"/>
          <w:sz w:val="22"/>
          <w:szCs w:val="22"/>
        </w:rPr>
        <w:t>$200,000 in certain types of HUD funding, including C</w:t>
      </w:r>
      <w:r w:rsidR="002034A6" w:rsidRPr="00AC159E">
        <w:rPr>
          <w:rFonts w:eastAsiaTheme="minorHAnsi"/>
          <w:sz w:val="22"/>
          <w:szCs w:val="22"/>
        </w:rPr>
        <w:t>DBG funding, and to contractors</w:t>
      </w:r>
      <w:r w:rsidR="00F25657" w:rsidRPr="00AC159E">
        <w:rPr>
          <w:rFonts w:eastAsiaTheme="minorHAnsi"/>
          <w:sz w:val="22"/>
          <w:szCs w:val="22"/>
        </w:rPr>
        <w:t xml:space="preserve"> </w:t>
      </w:r>
      <w:r w:rsidRPr="00AC159E">
        <w:rPr>
          <w:rFonts w:eastAsiaTheme="minorHAnsi"/>
          <w:sz w:val="22"/>
          <w:szCs w:val="22"/>
        </w:rPr>
        <w:t xml:space="preserve">and subcontractors that enter into contracts </w:t>
      </w:r>
      <w:r w:rsidR="00084BA7" w:rsidRPr="00AC159E">
        <w:rPr>
          <w:rFonts w:eastAsiaTheme="minorHAnsi"/>
          <w:sz w:val="22"/>
          <w:szCs w:val="22"/>
        </w:rPr>
        <w:t xml:space="preserve">in excess of </w:t>
      </w:r>
      <w:r w:rsidRPr="00AC159E">
        <w:rPr>
          <w:rFonts w:eastAsiaTheme="minorHAnsi"/>
          <w:sz w:val="22"/>
          <w:szCs w:val="22"/>
        </w:rPr>
        <w:t xml:space="preserve">$100,000 funded by certain types of HUD funding, including </w:t>
      </w:r>
      <w:r w:rsidR="00A62383" w:rsidRPr="00AC159E">
        <w:rPr>
          <w:rFonts w:eastAsiaTheme="minorHAnsi"/>
          <w:sz w:val="22"/>
          <w:szCs w:val="22"/>
        </w:rPr>
        <w:t xml:space="preserve">CDBG funds, for </w:t>
      </w:r>
      <w:r w:rsidR="00456D84" w:rsidRPr="00AC159E">
        <w:rPr>
          <w:rFonts w:eastAsiaTheme="minorHAnsi"/>
          <w:sz w:val="22"/>
          <w:szCs w:val="22"/>
        </w:rPr>
        <w:t xml:space="preserve">any activity that involves </w:t>
      </w:r>
      <w:r w:rsidR="00A62383" w:rsidRPr="00AC159E">
        <w:rPr>
          <w:rFonts w:eastAsiaTheme="minorHAnsi"/>
          <w:sz w:val="22"/>
          <w:szCs w:val="22"/>
        </w:rPr>
        <w:t>housing construction, rehabilitation, and demolition</w:t>
      </w:r>
      <w:r w:rsidR="00456D84" w:rsidRPr="00AC159E">
        <w:rPr>
          <w:rFonts w:eastAsiaTheme="minorHAnsi"/>
          <w:sz w:val="22"/>
          <w:szCs w:val="22"/>
        </w:rPr>
        <w:t>, or other public construction</w:t>
      </w:r>
      <w:r w:rsidR="003E142D">
        <w:rPr>
          <w:rFonts w:eastAsiaTheme="minorHAnsi"/>
          <w:sz w:val="22"/>
          <w:szCs w:val="22"/>
        </w:rPr>
        <w:t xml:space="preserve"> (“covered contracts”)</w:t>
      </w:r>
      <w:r w:rsidR="00456D84" w:rsidRPr="00AC159E">
        <w:rPr>
          <w:rFonts w:eastAsiaTheme="minorHAnsi"/>
          <w:sz w:val="22"/>
          <w:szCs w:val="22"/>
        </w:rPr>
        <w:t xml:space="preserve">.  </w:t>
      </w:r>
      <w:r w:rsidR="002034A6" w:rsidRPr="00AC159E">
        <w:rPr>
          <w:rFonts w:eastAsiaTheme="minorHAnsi"/>
          <w:sz w:val="22"/>
          <w:szCs w:val="22"/>
        </w:rPr>
        <w:t xml:space="preserve">A guide to Section 3 applicability and compliance </w:t>
      </w:r>
      <w:r w:rsidR="00BD5316" w:rsidRPr="00AC159E">
        <w:rPr>
          <w:rFonts w:eastAsiaTheme="minorHAnsi"/>
          <w:sz w:val="22"/>
          <w:szCs w:val="22"/>
        </w:rPr>
        <w:t xml:space="preserve">requirements </w:t>
      </w:r>
      <w:r w:rsidR="002034A6" w:rsidRPr="00AC159E">
        <w:rPr>
          <w:rFonts w:eastAsiaTheme="minorHAnsi"/>
          <w:sz w:val="22"/>
          <w:szCs w:val="22"/>
        </w:rPr>
        <w:t xml:space="preserve">is located at HUD’s website, </w:t>
      </w:r>
      <w:hyperlink r:id="rId10" w:history="1">
        <w:r w:rsidR="002034A6" w:rsidRPr="00BD7AC1">
          <w:rPr>
            <w:rStyle w:val="Hyperlink"/>
            <w:rFonts w:eastAsiaTheme="minorHAnsi"/>
            <w:color w:val="auto"/>
            <w:sz w:val="22"/>
            <w:szCs w:val="22"/>
          </w:rPr>
          <w:t>http://portal.hud.gov/hudportal/HUD?src=/program_offices/fair_housing_equal_opp/section3/section3</w:t>
        </w:r>
      </w:hyperlink>
      <w:r w:rsidR="002034A6" w:rsidRPr="00AC159E">
        <w:rPr>
          <w:rFonts w:eastAsiaTheme="minorHAnsi"/>
          <w:sz w:val="22"/>
          <w:szCs w:val="22"/>
        </w:rPr>
        <w:t>, under Frequently Asked Questions (FAQs)</w:t>
      </w:r>
      <w:r w:rsidR="003E142D">
        <w:rPr>
          <w:rFonts w:eastAsiaTheme="minorHAnsi"/>
          <w:sz w:val="22"/>
          <w:szCs w:val="22"/>
        </w:rPr>
        <w:t xml:space="preserve">  New Jersey’s Sandy CDBG-DR Section 3 Policy may be found at </w:t>
      </w:r>
      <w:hyperlink r:id="rId11" w:history="1">
        <w:r w:rsidR="003E142D" w:rsidRPr="00D47DDE">
          <w:rPr>
            <w:rStyle w:val="Hyperlink"/>
            <w:rFonts w:eastAsiaTheme="minorHAnsi"/>
            <w:sz w:val="22"/>
            <w:szCs w:val="22"/>
          </w:rPr>
          <w:t>http://www.renewjerseystronger.org/wp-content/uploads/2014/08/DCA-Section-3-Policy-November-2014-amendment.pdf</w:t>
        </w:r>
      </w:hyperlink>
      <w:r w:rsidR="003E142D">
        <w:rPr>
          <w:rFonts w:eastAsiaTheme="minorHAnsi"/>
          <w:sz w:val="22"/>
          <w:szCs w:val="22"/>
        </w:rPr>
        <w:t xml:space="preserve">.  </w:t>
      </w:r>
    </w:p>
    <w:p w14:paraId="3556BF8D" w14:textId="77777777" w:rsidR="006F73B4" w:rsidRPr="00AC159E" w:rsidRDefault="006F73B4" w:rsidP="002D0AAB">
      <w:pPr>
        <w:pStyle w:val="ListParagraph"/>
        <w:ind w:left="900"/>
        <w:rPr>
          <w:rFonts w:eastAsiaTheme="minorHAnsi"/>
          <w:sz w:val="22"/>
          <w:szCs w:val="22"/>
        </w:rPr>
      </w:pPr>
    </w:p>
    <w:p w14:paraId="76F3EAAA" w14:textId="10A4586A" w:rsidR="00045532" w:rsidRPr="00AC159E" w:rsidRDefault="008F73A6" w:rsidP="00AC159E">
      <w:pPr>
        <w:pStyle w:val="ListParagraph"/>
        <w:numPr>
          <w:ilvl w:val="0"/>
          <w:numId w:val="28"/>
        </w:numPr>
        <w:rPr>
          <w:rFonts w:eastAsiaTheme="minorHAnsi"/>
          <w:sz w:val="22"/>
          <w:szCs w:val="22"/>
        </w:rPr>
      </w:pPr>
      <w:r>
        <w:rPr>
          <w:rFonts w:eastAsiaTheme="minorHAnsi"/>
          <w:sz w:val="22"/>
          <w:szCs w:val="22"/>
        </w:rPr>
        <w:t xml:space="preserve">Contractor </w:t>
      </w:r>
      <w:r w:rsidR="00E20AD4" w:rsidRPr="00AC159E">
        <w:rPr>
          <w:rFonts w:eastAsiaTheme="minorHAnsi"/>
          <w:sz w:val="22"/>
          <w:szCs w:val="22"/>
        </w:rPr>
        <w:t>shall comply with the statutory and regulatory requirements of Section 3 in its own operations and those of subcontractor</w:t>
      </w:r>
      <w:r w:rsidR="00314E04" w:rsidRPr="00AC159E">
        <w:rPr>
          <w:rFonts w:eastAsiaTheme="minorHAnsi"/>
          <w:sz w:val="22"/>
          <w:szCs w:val="22"/>
        </w:rPr>
        <w:t>s and sub</w:t>
      </w:r>
      <w:r w:rsidR="00B622F2">
        <w:rPr>
          <w:rFonts w:eastAsiaTheme="minorHAnsi"/>
          <w:sz w:val="22"/>
          <w:szCs w:val="22"/>
        </w:rPr>
        <w:t>Contractor</w:t>
      </w:r>
      <w:r w:rsidR="00E20AD4" w:rsidRPr="00AC159E">
        <w:rPr>
          <w:rFonts w:eastAsiaTheme="minorHAnsi"/>
          <w:sz w:val="22"/>
          <w:szCs w:val="22"/>
        </w:rPr>
        <w:t>s or third parties</w:t>
      </w:r>
      <w:r w:rsidR="006F73B4" w:rsidRPr="00AC159E">
        <w:rPr>
          <w:rFonts w:eastAsiaTheme="minorHAnsi"/>
          <w:sz w:val="22"/>
          <w:szCs w:val="22"/>
        </w:rPr>
        <w:t xml:space="preserve"> with regard to covered contracts or subcontracts</w:t>
      </w:r>
      <w:r w:rsidR="00E20AD4" w:rsidRPr="00AC159E">
        <w:rPr>
          <w:rFonts w:eastAsiaTheme="minorHAnsi"/>
          <w:sz w:val="22"/>
          <w:szCs w:val="22"/>
        </w:rPr>
        <w:t xml:space="preserve">.  If </w:t>
      </w:r>
      <w:r>
        <w:rPr>
          <w:rFonts w:eastAsiaTheme="minorHAnsi"/>
          <w:sz w:val="22"/>
          <w:szCs w:val="22"/>
        </w:rPr>
        <w:t xml:space="preserve">Contractor </w:t>
      </w:r>
      <w:r w:rsidR="00E20AD4" w:rsidRPr="00AC159E">
        <w:rPr>
          <w:rFonts w:eastAsiaTheme="minorHAnsi"/>
          <w:sz w:val="22"/>
          <w:szCs w:val="22"/>
        </w:rPr>
        <w:t xml:space="preserve">has the need to hire new persons to complete the Section 3 covered contract, or needs to subcontract portions of the work to another business, </w:t>
      </w:r>
      <w:r>
        <w:rPr>
          <w:rFonts w:eastAsiaTheme="minorHAnsi"/>
          <w:sz w:val="22"/>
          <w:szCs w:val="22"/>
        </w:rPr>
        <w:t xml:space="preserve">Contractor </w:t>
      </w:r>
      <w:r w:rsidR="00E20AD4" w:rsidRPr="00AC159E">
        <w:rPr>
          <w:rFonts w:eastAsiaTheme="minorHAnsi"/>
          <w:sz w:val="22"/>
          <w:szCs w:val="22"/>
        </w:rPr>
        <w:t xml:space="preserve">must direct its newly created employment and/or subcontracting opportunities to Section 3 residents and business concerns.  The same numerical goals (see below) apply to </w:t>
      </w:r>
      <w:r w:rsidR="00314E04" w:rsidRPr="00AC159E">
        <w:rPr>
          <w:rFonts w:eastAsiaTheme="minorHAnsi"/>
          <w:sz w:val="22"/>
          <w:szCs w:val="22"/>
        </w:rPr>
        <w:t>sub</w:t>
      </w:r>
      <w:r w:rsidR="00E20AD4" w:rsidRPr="00AC159E">
        <w:rPr>
          <w:rFonts w:eastAsiaTheme="minorHAnsi"/>
          <w:sz w:val="22"/>
          <w:szCs w:val="22"/>
        </w:rPr>
        <w:t>contractors and sub</w:t>
      </w:r>
      <w:r w:rsidR="00B622F2">
        <w:rPr>
          <w:rFonts w:eastAsiaTheme="minorHAnsi"/>
          <w:sz w:val="22"/>
          <w:szCs w:val="22"/>
        </w:rPr>
        <w:t>Contractor</w:t>
      </w:r>
      <w:r w:rsidR="00E20AD4" w:rsidRPr="00AC159E">
        <w:rPr>
          <w:rFonts w:eastAsiaTheme="minorHAnsi"/>
          <w:sz w:val="22"/>
          <w:szCs w:val="22"/>
        </w:rPr>
        <w:t xml:space="preserve">s.  </w:t>
      </w:r>
    </w:p>
    <w:p w14:paraId="7393504B" w14:textId="77777777" w:rsidR="00045532" w:rsidRPr="00AC159E" w:rsidRDefault="00045532" w:rsidP="004570C0">
      <w:pPr>
        <w:pStyle w:val="ListParagraph"/>
        <w:ind w:left="900" w:hanging="360"/>
        <w:rPr>
          <w:rFonts w:eastAsiaTheme="minorHAnsi"/>
          <w:sz w:val="22"/>
          <w:szCs w:val="22"/>
        </w:rPr>
      </w:pPr>
    </w:p>
    <w:p w14:paraId="6058BBD4" w14:textId="75031D97" w:rsidR="008A2F46" w:rsidRPr="00AC159E" w:rsidRDefault="008F73A6" w:rsidP="002D0AAB">
      <w:pPr>
        <w:pStyle w:val="ListParagraph"/>
        <w:numPr>
          <w:ilvl w:val="0"/>
          <w:numId w:val="28"/>
        </w:numPr>
        <w:rPr>
          <w:rFonts w:eastAsiaTheme="minorHAnsi"/>
          <w:sz w:val="22"/>
          <w:szCs w:val="22"/>
        </w:rPr>
      </w:pPr>
      <w:r>
        <w:rPr>
          <w:rFonts w:eastAsiaTheme="minorHAnsi"/>
          <w:sz w:val="22"/>
          <w:szCs w:val="22"/>
        </w:rPr>
        <w:t xml:space="preserve">Contractor’s </w:t>
      </w:r>
      <w:r w:rsidR="008A2F46" w:rsidRPr="00AC159E">
        <w:rPr>
          <w:rFonts w:eastAsiaTheme="minorHAnsi"/>
          <w:sz w:val="22"/>
          <w:szCs w:val="22"/>
        </w:rPr>
        <w:t xml:space="preserve">responsibilities include:  </w:t>
      </w:r>
    </w:p>
    <w:p w14:paraId="472A96FF" w14:textId="77777777" w:rsidR="008A2F46" w:rsidRPr="00AC159E" w:rsidRDefault="008A2F46" w:rsidP="002D0AAB">
      <w:pPr>
        <w:pStyle w:val="ListParagraph"/>
        <w:ind w:left="1080"/>
        <w:rPr>
          <w:rFonts w:eastAsiaTheme="minorHAnsi"/>
          <w:sz w:val="22"/>
          <w:szCs w:val="22"/>
        </w:rPr>
      </w:pPr>
    </w:p>
    <w:p w14:paraId="47EF8C74" w14:textId="3A35E9F3" w:rsidR="008A2F46" w:rsidRPr="00AC159E" w:rsidRDefault="008A2F46" w:rsidP="00545561">
      <w:pPr>
        <w:pStyle w:val="ListParagraph"/>
        <w:numPr>
          <w:ilvl w:val="0"/>
          <w:numId w:val="30"/>
        </w:numPr>
        <w:rPr>
          <w:rFonts w:eastAsiaTheme="minorHAnsi"/>
          <w:sz w:val="22"/>
          <w:szCs w:val="22"/>
        </w:rPr>
      </w:pPr>
      <w:r w:rsidRPr="00AC159E">
        <w:rPr>
          <w:rFonts w:eastAsiaTheme="minorHAnsi"/>
          <w:sz w:val="22"/>
          <w:szCs w:val="22"/>
        </w:rPr>
        <w:t xml:space="preserve">Making efforts to meet the minimum numerical goals found at 24 CFR 135.30; </w:t>
      </w:r>
    </w:p>
    <w:p w14:paraId="4BEC137C" w14:textId="177CE710" w:rsidR="008A2F46" w:rsidRPr="00AC159E" w:rsidRDefault="008A2F46" w:rsidP="00545561">
      <w:pPr>
        <w:pStyle w:val="ListParagraph"/>
        <w:numPr>
          <w:ilvl w:val="0"/>
          <w:numId w:val="30"/>
        </w:numPr>
        <w:rPr>
          <w:rFonts w:eastAsiaTheme="minorHAnsi"/>
          <w:sz w:val="22"/>
          <w:szCs w:val="22"/>
        </w:rPr>
      </w:pPr>
      <w:r w:rsidRPr="00AC159E">
        <w:rPr>
          <w:rFonts w:eastAsiaTheme="minorHAnsi"/>
          <w:sz w:val="22"/>
          <w:szCs w:val="22"/>
        </w:rPr>
        <w:t xml:space="preserve">Complying with the specific responsibilities at 24 CFR 135.32; and </w:t>
      </w:r>
    </w:p>
    <w:p w14:paraId="3AB4519E" w14:textId="6F654797" w:rsidR="008A2F46" w:rsidRPr="00AC159E" w:rsidRDefault="008A2F46" w:rsidP="00545561">
      <w:pPr>
        <w:pStyle w:val="ListParagraph"/>
        <w:numPr>
          <w:ilvl w:val="0"/>
          <w:numId w:val="30"/>
        </w:numPr>
        <w:rPr>
          <w:rFonts w:eastAsiaTheme="minorHAnsi"/>
          <w:sz w:val="22"/>
          <w:szCs w:val="22"/>
        </w:rPr>
      </w:pPr>
      <w:r w:rsidRPr="00AC159E">
        <w:rPr>
          <w:rFonts w:eastAsiaTheme="minorHAnsi"/>
          <w:sz w:val="22"/>
          <w:szCs w:val="22"/>
        </w:rPr>
        <w:t xml:space="preserve">Submitting Annual Summary </w:t>
      </w:r>
      <w:r w:rsidR="00F25657" w:rsidRPr="00AC159E">
        <w:rPr>
          <w:rFonts w:eastAsiaTheme="minorHAnsi"/>
          <w:sz w:val="22"/>
          <w:szCs w:val="22"/>
        </w:rPr>
        <w:t>R</w:t>
      </w:r>
      <w:r w:rsidRPr="00AC159E">
        <w:rPr>
          <w:rFonts w:eastAsiaTheme="minorHAnsi"/>
          <w:sz w:val="22"/>
          <w:szCs w:val="22"/>
        </w:rPr>
        <w:t>eports in accordance with 24 CFR 135.90</w:t>
      </w:r>
      <w:r w:rsidR="004B1190" w:rsidRPr="00AC159E">
        <w:rPr>
          <w:rFonts w:eastAsiaTheme="minorHAnsi"/>
          <w:sz w:val="22"/>
          <w:szCs w:val="22"/>
        </w:rPr>
        <w:t xml:space="preserve"> to</w:t>
      </w:r>
      <w:r w:rsidR="000747E1" w:rsidRPr="00AC159E">
        <w:rPr>
          <w:rFonts w:eastAsiaTheme="minorHAnsi"/>
          <w:sz w:val="22"/>
          <w:szCs w:val="22"/>
        </w:rPr>
        <w:t xml:space="preserve"> </w:t>
      </w:r>
      <w:r w:rsidR="0015128E" w:rsidRPr="00AC159E">
        <w:rPr>
          <w:rFonts w:eastAsiaTheme="minorHAnsi"/>
          <w:sz w:val="22"/>
          <w:szCs w:val="22"/>
        </w:rPr>
        <w:t>DEP</w:t>
      </w:r>
      <w:r w:rsidRPr="00AC159E">
        <w:rPr>
          <w:rFonts w:eastAsiaTheme="minorHAnsi"/>
          <w:sz w:val="22"/>
          <w:szCs w:val="22"/>
        </w:rPr>
        <w:t>.</w:t>
      </w:r>
    </w:p>
    <w:p w14:paraId="2CA006E8" w14:textId="77777777" w:rsidR="00DF0FC8" w:rsidRPr="00AC159E" w:rsidRDefault="00DF0FC8" w:rsidP="00545561">
      <w:pPr>
        <w:rPr>
          <w:rFonts w:eastAsiaTheme="minorHAnsi"/>
          <w:sz w:val="22"/>
          <w:szCs w:val="22"/>
        </w:rPr>
      </w:pPr>
    </w:p>
    <w:p w14:paraId="1235B472" w14:textId="3D692E55" w:rsidR="00DF0FC8" w:rsidRPr="00AC159E" w:rsidRDefault="00DF0FC8" w:rsidP="00AC159E">
      <w:pPr>
        <w:pStyle w:val="ListParagraph"/>
        <w:ind w:left="1080" w:hanging="360"/>
        <w:rPr>
          <w:rFonts w:eastAsiaTheme="minorHAnsi"/>
          <w:sz w:val="22"/>
          <w:szCs w:val="22"/>
        </w:rPr>
      </w:pPr>
      <w:r w:rsidRPr="00AC159E">
        <w:rPr>
          <w:rFonts w:eastAsiaTheme="minorHAnsi"/>
          <w:sz w:val="22"/>
          <w:szCs w:val="22"/>
        </w:rPr>
        <w:t>4.</w:t>
      </w:r>
      <w:r w:rsidRPr="00AC159E">
        <w:rPr>
          <w:rFonts w:eastAsiaTheme="minorHAnsi"/>
          <w:sz w:val="22"/>
          <w:szCs w:val="22"/>
        </w:rPr>
        <w:tab/>
        <w:t xml:space="preserve">For purposes of CDBG-DR funds received in response to Superstorm Sandy, </w:t>
      </w:r>
      <w:r w:rsidR="003134C7" w:rsidRPr="00AC159E">
        <w:rPr>
          <w:rFonts w:eastAsiaTheme="minorHAnsi"/>
          <w:sz w:val="22"/>
          <w:szCs w:val="22"/>
        </w:rPr>
        <w:t xml:space="preserve">an individual is eligible to be considered a Section 3 resident if the annual wages or salary of the person are at, or under, the HUD-established income limit for a one-person </w:t>
      </w:r>
      <w:r w:rsidR="0015128E" w:rsidRPr="00AC159E">
        <w:rPr>
          <w:rFonts w:eastAsiaTheme="minorHAnsi"/>
          <w:sz w:val="22"/>
          <w:szCs w:val="22"/>
        </w:rPr>
        <w:t xml:space="preserve">family </w:t>
      </w:r>
      <w:r w:rsidR="003134C7" w:rsidRPr="00AC159E">
        <w:rPr>
          <w:rFonts w:eastAsiaTheme="minorHAnsi"/>
          <w:sz w:val="22"/>
          <w:szCs w:val="22"/>
        </w:rPr>
        <w:t xml:space="preserve">for the jurisdiction.  See 78 FR 14329, 14346 (March 5, 2013).  </w:t>
      </w:r>
    </w:p>
    <w:p w14:paraId="5CE87EAF" w14:textId="77777777" w:rsidR="00314E04" w:rsidRPr="00AC159E" w:rsidRDefault="00314E04" w:rsidP="00C62445">
      <w:pPr>
        <w:autoSpaceDE w:val="0"/>
        <w:autoSpaceDN w:val="0"/>
        <w:adjustRightInd w:val="0"/>
        <w:spacing w:after="200"/>
        <w:contextualSpacing/>
        <w:jc w:val="both"/>
        <w:outlineLvl w:val="0"/>
        <w:rPr>
          <w:rFonts w:eastAsiaTheme="minorHAnsi"/>
          <w:b/>
          <w:bCs/>
          <w:sz w:val="22"/>
          <w:szCs w:val="22"/>
        </w:rPr>
      </w:pPr>
    </w:p>
    <w:p w14:paraId="10E7657B" w14:textId="753875D6" w:rsidR="008A2F46" w:rsidRPr="00AC159E" w:rsidRDefault="00314E04" w:rsidP="00C62445">
      <w:pPr>
        <w:tabs>
          <w:tab w:val="left" w:pos="720"/>
          <w:tab w:val="left" w:pos="1080"/>
        </w:tabs>
        <w:autoSpaceDE w:val="0"/>
        <w:autoSpaceDN w:val="0"/>
        <w:adjustRightInd w:val="0"/>
        <w:spacing w:after="200"/>
        <w:contextualSpacing/>
        <w:jc w:val="both"/>
        <w:outlineLvl w:val="0"/>
        <w:rPr>
          <w:rFonts w:eastAsiaTheme="minorHAnsi"/>
          <w:b/>
          <w:bCs/>
          <w:i/>
          <w:sz w:val="22"/>
          <w:szCs w:val="22"/>
        </w:rPr>
      </w:pPr>
      <w:r w:rsidRPr="00AC159E">
        <w:rPr>
          <w:rFonts w:eastAsiaTheme="minorHAnsi"/>
          <w:b/>
          <w:bCs/>
          <w:sz w:val="22"/>
          <w:szCs w:val="22"/>
        </w:rPr>
        <w:tab/>
        <w:t>5</w:t>
      </w:r>
      <w:r w:rsidR="00DF0FC8" w:rsidRPr="00AC159E">
        <w:rPr>
          <w:rFonts w:eastAsiaTheme="minorHAnsi"/>
          <w:b/>
          <w:bCs/>
          <w:sz w:val="22"/>
          <w:szCs w:val="22"/>
        </w:rPr>
        <w:t>.</w:t>
      </w:r>
      <w:r w:rsidRPr="00AC159E">
        <w:rPr>
          <w:rFonts w:eastAsiaTheme="minorHAnsi"/>
          <w:b/>
          <w:bCs/>
          <w:sz w:val="22"/>
          <w:szCs w:val="22"/>
        </w:rPr>
        <w:tab/>
      </w:r>
      <w:r w:rsidR="00237252">
        <w:rPr>
          <w:rFonts w:eastAsiaTheme="minorHAnsi"/>
          <w:b/>
          <w:bCs/>
          <w:sz w:val="22"/>
          <w:szCs w:val="22"/>
        </w:rPr>
        <w:t>Pursuant to 24 CFR 135.38, t</w:t>
      </w:r>
      <w:r w:rsidR="008A2F46" w:rsidRPr="00AC159E">
        <w:rPr>
          <w:rFonts w:eastAsiaTheme="minorHAnsi"/>
          <w:b/>
          <w:bCs/>
          <w:sz w:val="22"/>
          <w:szCs w:val="22"/>
        </w:rPr>
        <w:t xml:space="preserve">he following language shall be included in all </w:t>
      </w:r>
      <w:r w:rsidR="003E142D">
        <w:rPr>
          <w:rFonts w:eastAsiaTheme="minorHAnsi"/>
          <w:b/>
          <w:bCs/>
          <w:sz w:val="22"/>
          <w:szCs w:val="22"/>
        </w:rPr>
        <w:t xml:space="preserve">covered </w:t>
      </w:r>
      <w:r w:rsidR="008A2F46" w:rsidRPr="00AC159E">
        <w:rPr>
          <w:rFonts w:eastAsiaTheme="minorHAnsi"/>
          <w:b/>
          <w:bCs/>
          <w:sz w:val="22"/>
          <w:szCs w:val="22"/>
        </w:rPr>
        <w:t>contracts and subcontracts:</w:t>
      </w:r>
    </w:p>
    <w:p w14:paraId="0F9CABD1" w14:textId="7E6719D4" w:rsidR="00314E04"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i/>
          <w:sz w:val="22"/>
          <w:szCs w:val="22"/>
        </w:rPr>
      </w:pPr>
      <w:r w:rsidRPr="00AC159E">
        <w:rPr>
          <w:rFonts w:eastAsiaTheme="minorHAnsi"/>
          <w:i/>
          <w:sz w:val="22"/>
          <w:szCs w:val="22"/>
        </w:rPr>
        <w:t xml:space="preserve">The work to be performed under this contract is subject to the requirements of section 3 of the Housing and Urban Development Act of 1968, as amended, 12 U.S.C. 1701u (section 3). The purpose of section 3 is to ensure that employment and other economic opportunities generated by HUD assistance or HUD-assisted projects covered by section 3, shall, to the greatest extent feasible, be directed to low- and very low-income persons, particularly persons who are recipients of HUD assistance for housing. </w:t>
      </w:r>
    </w:p>
    <w:p w14:paraId="7A8DFB94" w14:textId="5456E7DB" w:rsidR="00314E04"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sz w:val="22"/>
          <w:szCs w:val="22"/>
        </w:rPr>
      </w:pPr>
      <w:r w:rsidRPr="00AC159E">
        <w:rPr>
          <w:rFonts w:eastAsiaTheme="minorHAnsi"/>
          <w:i/>
          <w:sz w:val="22"/>
          <w:szCs w:val="22"/>
        </w:rPr>
        <w:t xml:space="preserve">The parties to this contract agree to comply with HUD's regulations in 24 CFR 135, which implement section 3. As evidenced by their execution of this contract, the parties to this contract certify that they are under no contractual or other impediment that would prevent them from complying with 24 CFR 135. </w:t>
      </w:r>
    </w:p>
    <w:p w14:paraId="49003B50" w14:textId="2509908E" w:rsidR="00314E04"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i/>
          <w:sz w:val="22"/>
          <w:szCs w:val="22"/>
        </w:rPr>
      </w:pPr>
      <w:r w:rsidRPr="00AC159E">
        <w:rPr>
          <w:rFonts w:eastAsiaTheme="minorHAnsi"/>
          <w:i/>
          <w:sz w:val="22"/>
          <w:szCs w:val="22"/>
        </w:rPr>
        <w:t xml:space="preserve">The contractor agrees to send to each labor organization or representative of workers with which the contractor has a collective bargaining agreement or other understanding, if any, a notice advising the labor organization or workers' representative of the contractor's commitments under this section 3 clause, and shall post copies of the notice in conspicuous </w:t>
      </w:r>
      <w:r w:rsidRPr="00AC159E">
        <w:rPr>
          <w:rFonts w:eastAsiaTheme="minorHAnsi"/>
          <w:i/>
          <w:sz w:val="22"/>
          <w:szCs w:val="22"/>
        </w:rPr>
        <w:lastRenderedPageBreak/>
        <w:t xml:space="preserve">places at the work site where both employees and applicants for training and employment positions can see the notice. The notice shall describe the section 3 preference, shall set forth minimum number and job titles subject to hire, availability of apprenticeship and training positions, the qualifications for each; and the name and location of the person(s) taking applications for each of the positions; and the anticipated date the work shall begin. </w:t>
      </w:r>
    </w:p>
    <w:p w14:paraId="1979EF8B" w14:textId="7AFB62D0" w:rsidR="00314E04"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i/>
          <w:sz w:val="22"/>
          <w:szCs w:val="22"/>
        </w:rPr>
      </w:pPr>
      <w:r w:rsidRPr="00AC159E">
        <w:rPr>
          <w:rFonts w:eastAsiaTheme="minorHAnsi"/>
          <w:i/>
          <w:sz w:val="22"/>
          <w:szCs w:val="22"/>
        </w:rPr>
        <w:t xml:space="preserve">The contractor agrees to include this section 3 clause in every subcontract subject to compliance with regulations in 24 CFR 135, and agrees to take appropriate action, as provided in an applicable provision of the subcontract or in this section 3 clause, upon a finding that the subcontractor is in violation of the regulations in 24 CFR  135. The contractor shall not subcontract with any subcontractor where the contractor has notice or knowledge that the subcontractor has been found in violation of the regulations in 24 CFR 135. </w:t>
      </w:r>
    </w:p>
    <w:p w14:paraId="47AAA254" w14:textId="190AAD7E" w:rsidR="00314E04"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i/>
          <w:sz w:val="22"/>
          <w:szCs w:val="22"/>
        </w:rPr>
      </w:pPr>
      <w:r w:rsidRPr="00AC159E">
        <w:rPr>
          <w:rFonts w:eastAsiaTheme="minorHAnsi"/>
          <w:i/>
          <w:sz w:val="22"/>
          <w:szCs w:val="22"/>
        </w:rPr>
        <w:t xml:space="preserve">The contractor shall certify that any vacant employment positions, including training positions, that are filled (1) after the contractor is selected but before the contract is executed, and (2) with persons other than those to whom the regulations of 24 CFR 135 require employment opportunities to be directed, were not filled to circumvent the contractor's obligations under 24 CFR 135. </w:t>
      </w:r>
    </w:p>
    <w:p w14:paraId="67A75EB9" w14:textId="49AE6BDA" w:rsidR="00314E04"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i/>
          <w:sz w:val="22"/>
          <w:szCs w:val="22"/>
        </w:rPr>
      </w:pPr>
      <w:r w:rsidRPr="00AC159E">
        <w:rPr>
          <w:rFonts w:eastAsiaTheme="minorHAnsi"/>
          <w:i/>
          <w:sz w:val="22"/>
          <w:szCs w:val="22"/>
        </w:rPr>
        <w:t xml:space="preserve">Noncompliance with HUD's regulations in 24 CFR 135 may result in sanctions, termination of this contract for default, and debarment or suspension from future HUD assisted contracts. </w:t>
      </w:r>
    </w:p>
    <w:p w14:paraId="31E3A30D" w14:textId="524C427C" w:rsidR="008A2F46" w:rsidRPr="00AC159E" w:rsidRDefault="008A2F46" w:rsidP="00C62445">
      <w:pPr>
        <w:pStyle w:val="ListParagraph"/>
        <w:numPr>
          <w:ilvl w:val="4"/>
          <w:numId w:val="8"/>
        </w:numPr>
        <w:tabs>
          <w:tab w:val="left" w:pos="1440"/>
        </w:tabs>
        <w:autoSpaceDE w:val="0"/>
        <w:autoSpaceDN w:val="0"/>
        <w:adjustRightInd w:val="0"/>
        <w:spacing w:after="200"/>
        <w:ind w:left="1440"/>
        <w:jc w:val="both"/>
        <w:rPr>
          <w:rFonts w:eastAsiaTheme="minorHAnsi"/>
          <w:i/>
          <w:sz w:val="22"/>
          <w:szCs w:val="22"/>
        </w:rPr>
      </w:pPr>
      <w:r w:rsidRPr="00AC159E">
        <w:rPr>
          <w:rFonts w:eastAsiaTheme="minorHAnsi"/>
          <w:i/>
          <w:sz w:val="22"/>
          <w:szCs w:val="22"/>
        </w:rPr>
        <w:t>With respect to work performed in connection with section 3 covered Indian housing assistance, section 7(b) of the Indian Self-Determination and Education Assistance Act (25 U.S.C. 450e) also applies to the work to be performed under this contract. Section 7(b) requires that to the greatest extent feasible (i) preference and opportunities for training and employment shall be given to Indians, and (ii) preference in the award of contracts and subcontracts shall be given to Indian organizations and Indian-owned Economic Enterprises. Parties to this contract that are subject to the provisions of section 3 and section 7(b) agree to comply with section 3 to the maximum extent feasible, but not in derogation of compliance with section 7(b).</w:t>
      </w:r>
    </w:p>
    <w:p w14:paraId="6D9EEB4A" w14:textId="0CECF3CA" w:rsidR="008A2F46" w:rsidRPr="00AC159E" w:rsidRDefault="008A2F46" w:rsidP="00545561">
      <w:pPr>
        <w:numPr>
          <w:ilvl w:val="0"/>
          <w:numId w:val="16"/>
        </w:numPr>
        <w:autoSpaceDE w:val="0"/>
        <w:autoSpaceDN w:val="0"/>
        <w:adjustRightInd w:val="0"/>
        <w:ind w:left="720"/>
        <w:contextualSpacing/>
        <w:jc w:val="both"/>
        <w:rPr>
          <w:rFonts w:eastAsiaTheme="minorHAnsi"/>
          <w:b/>
          <w:sz w:val="22"/>
          <w:szCs w:val="22"/>
          <w:u w:val="single"/>
        </w:rPr>
      </w:pPr>
      <w:r w:rsidRPr="00AC159E">
        <w:rPr>
          <w:rFonts w:eastAsiaTheme="minorHAnsi"/>
          <w:b/>
          <w:sz w:val="22"/>
          <w:szCs w:val="22"/>
          <w:u w:val="single"/>
        </w:rPr>
        <w:t>NONDISCRIMINATION AND FAIR HOUSING</w:t>
      </w:r>
      <w:r w:rsidR="00E9339A" w:rsidRPr="00AC159E">
        <w:rPr>
          <w:rFonts w:eastAsiaTheme="minorHAnsi"/>
          <w:b/>
          <w:sz w:val="22"/>
          <w:szCs w:val="22"/>
        </w:rPr>
        <w:t xml:space="preserve">:  </w:t>
      </w:r>
      <w:r w:rsidRPr="00AC159E">
        <w:rPr>
          <w:rFonts w:eastAsiaTheme="minorHAnsi"/>
          <w:sz w:val="22"/>
          <w:szCs w:val="22"/>
        </w:rPr>
        <w:t xml:space="preserve">In delivering programmatic activity supported by CDBG funds, or in contracting with third parties for services supported by CDBG funds, </w:t>
      </w:r>
      <w:r w:rsidR="008F73A6">
        <w:rPr>
          <w:rFonts w:eastAsiaTheme="minorHAnsi"/>
          <w:sz w:val="22"/>
          <w:szCs w:val="22"/>
        </w:rPr>
        <w:t xml:space="preserve">Contractor </w:t>
      </w:r>
      <w:r w:rsidRPr="00AC159E">
        <w:rPr>
          <w:rFonts w:eastAsiaTheme="minorHAnsi"/>
          <w:sz w:val="22"/>
          <w:szCs w:val="22"/>
        </w:rPr>
        <w:t>shall comply with the following:</w:t>
      </w:r>
    </w:p>
    <w:p w14:paraId="4BD28D08" w14:textId="77777777" w:rsidR="00E9339A" w:rsidRPr="00AC159E" w:rsidRDefault="00E9339A" w:rsidP="00E9339A">
      <w:pPr>
        <w:autoSpaceDE w:val="0"/>
        <w:autoSpaceDN w:val="0"/>
        <w:adjustRightInd w:val="0"/>
        <w:ind w:left="360"/>
        <w:contextualSpacing/>
        <w:jc w:val="both"/>
        <w:rPr>
          <w:rFonts w:eastAsiaTheme="minorHAnsi"/>
          <w:b/>
          <w:sz w:val="22"/>
          <w:szCs w:val="22"/>
          <w:u w:val="single"/>
        </w:rPr>
      </w:pPr>
    </w:p>
    <w:p w14:paraId="04B56681"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Executive Order 11063: Equal Opportunity in Housing, November 20, 1962, as amended by Executive Order 12259, and the regulations issued pursuant thereto, which pertains to equal opportunity in housing and non-discrimination in the sale or rental of housing built with federal assistance.</w:t>
      </w:r>
    </w:p>
    <w:p w14:paraId="3E2A16A4" w14:textId="58F74A49"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 xml:space="preserve">Executive Order 11246: EEO and Affirmative Action Guidelines for Federal Contractors Regarding Race, Color, Gender, Religion, and National Origin, September 25, 1965 and Executive Order 11375: Amending Executive Order No. 11246, October 13, 1967, which provide that no person shall be discriminated against on the basis of race, color, religion, sex, or national origin in all phases of employment during the performance of federal or federally assisted construction contracts.  Further contractors and subcontractors on federal and federally assisted construction contracts shall take affirmative action to insure fair treatment in employment, upgrading, demotion, or transfer, recruitment or recruitment advertising, layoff or termination, rates of pay or other forms of compensation, and selection for training and apprenticeship. </w:t>
      </w:r>
    </w:p>
    <w:p w14:paraId="6FB358C2"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 xml:space="preserve">Executive Order 12086: Consolidation of contract compliance functions for equal employment opportunity, October 5, 1978. </w:t>
      </w:r>
    </w:p>
    <w:p w14:paraId="4E60F9BF"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lastRenderedPageBreak/>
        <w:t xml:space="preserve">Executive Order 12892: Leadership and Coordination of Fair Housing in Federal Programs: Affirmatively Furthering Fair Housing, January 17, 1994. </w:t>
      </w:r>
    </w:p>
    <w:p w14:paraId="7959E42F"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 xml:space="preserve">Executive Order 12898: Federal Actions To Address Environmental Justice in Minority Populations and Low-Income Populations, February 11, 1994. </w:t>
      </w:r>
    </w:p>
    <w:p w14:paraId="0893CA13"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 xml:space="preserve">Executive Order 13166: Improving Access To Services For Persons With Limited English Proficiency, August 11, 2000. </w:t>
      </w:r>
    </w:p>
    <w:p w14:paraId="28BBFD11"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Executive Order 13217: Community-Based Alternatives for Individuals with Disabilities, June 19, 2001.</w:t>
      </w:r>
    </w:p>
    <w:p w14:paraId="4EE83790" w14:textId="77777777" w:rsidR="008A2F46" w:rsidRPr="00AC159E" w:rsidRDefault="008A2F46" w:rsidP="00045532">
      <w:pPr>
        <w:numPr>
          <w:ilvl w:val="0"/>
          <w:numId w:val="24"/>
        </w:numPr>
        <w:autoSpaceDE w:val="0"/>
        <w:autoSpaceDN w:val="0"/>
        <w:adjustRightInd w:val="0"/>
        <w:spacing w:after="200"/>
        <w:ind w:left="900" w:hanging="360"/>
        <w:jc w:val="both"/>
        <w:rPr>
          <w:rFonts w:eastAsiaTheme="minorHAnsi"/>
          <w:sz w:val="22"/>
          <w:szCs w:val="22"/>
        </w:rPr>
      </w:pPr>
      <w:r w:rsidRPr="00AC159E">
        <w:rPr>
          <w:rFonts w:eastAsiaTheme="minorHAnsi"/>
          <w:sz w:val="22"/>
          <w:szCs w:val="22"/>
        </w:rPr>
        <w:t>Executive Order 13330: Human Service Transportation Coordination, February 24, 2004.</w:t>
      </w:r>
    </w:p>
    <w:p w14:paraId="3DA8669B" w14:textId="41604676" w:rsidR="008A2F46" w:rsidRPr="00AC159E" w:rsidRDefault="00B622F2" w:rsidP="00545561">
      <w:pPr>
        <w:autoSpaceDE w:val="0"/>
        <w:autoSpaceDN w:val="0"/>
        <w:adjustRightInd w:val="0"/>
        <w:ind w:left="900"/>
        <w:contextualSpacing/>
        <w:jc w:val="both"/>
        <w:rPr>
          <w:rFonts w:eastAsiaTheme="minorHAnsi"/>
          <w:sz w:val="22"/>
          <w:szCs w:val="22"/>
          <w:lang w:val="x-none" w:eastAsia="x-none"/>
        </w:rPr>
      </w:pPr>
      <w:r>
        <w:rPr>
          <w:rFonts w:eastAsiaTheme="minorHAnsi"/>
          <w:sz w:val="22"/>
          <w:szCs w:val="22"/>
          <w:lang w:eastAsia="x-none"/>
        </w:rPr>
        <w:t>Contractor</w:t>
      </w:r>
      <w:r w:rsidR="008A2466" w:rsidRPr="00AC159E">
        <w:rPr>
          <w:rFonts w:eastAsiaTheme="minorHAnsi"/>
          <w:sz w:val="22"/>
          <w:szCs w:val="22"/>
          <w:lang w:eastAsia="x-none"/>
        </w:rPr>
        <w:t xml:space="preserve"> also </w:t>
      </w:r>
      <w:r w:rsidR="008A2F46" w:rsidRPr="00AC159E">
        <w:rPr>
          <w:rFonts w:eastAsiaTheme="minorHAnsi"/>
          <w:sz w:val="22"/>
          <w:szCs w:val="22"/>
          <w:lang w:val="x-none" w:eastAsia="x-none"/>
        </w:rPr>
        <w:t>affirms it shall comply with implementing regulations for the above:</w:t>
      </w:r>
    </w:p>
    <w:p w14:paraId="0075133E" w14:textId="77777777" w:rsidR="008A2F46" w:rsidRPr="00AC159E" w:rsidRDefault="008A2F46" w:rsidP="008A2F46">
      <w:pPr>
        <w:autoSpaceDE w:val="0"/>
        <w:autoSpaceDN w:val="0"/>
        <w:adjustRightInd w:val="0"/>
        <w:ind w:left="720"/>
        <w:contextualSpacing/>
        <w:jc w:val="both"/>
        <w:rPr>
          <w:rFonts w:eastAsiaTheme="minorHAnsi"/>
          <w:sz w:val="22"/>
          <w:szCs w:val="22"/>
          <w:lang w:val="x-none" w:eastAsia="x-none"/>
        </w:rPr>
      </w:pPr>
    </w:p>
    <w:p w14:paraId="266FD737"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1: Nondiscrimination in Federally Assisted Programs of HUD. </w:t>
      </w:r>
    </w:p>
    <w:p w14:paraId="2BA01A78"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3: Nondiscrimination on the Basis of Sex in Education Programs or Activities receiving Federal Financial Assistance. </w:t>
      </w:r>
    </w:p>
    <w:p w14:paraId="3824497E"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5.105: Other Federal Requirements. </w:t>
      </w:r>
    </w:p>
    <w:p w14:paraId="63244B70" w14:textId="77777777" w:rsidR="008A2F46" w:rsidRPr="00AC159E" w:rsidRDefault="008A2F46" w:rsidP="004570C0">
      <w:pPr>
        <w:numPr>
          <w:ilvl w:val="0"/>
          <w:numId w:val="25"/>
        </w:numPr>
        <w:autoSpaceDE w:val="0"/>
        <w:autoSpaceDN w:val="0"/>
        <w:adjustRightInd w:val="0"/>
        <w:spacing w:after="200"/>
        <w:ind w:left="1260" w:hanging="360"/>
        <w:rPr>
          <w:rFonts w:eastAsiaTheme="minorHAnsi"/>
          <w:sz w:val="22"/>
          <w:szCs w:val="22"/>
        </w:rPr>
      </w:pPr>
      <w:r w:rsidRPr="00AC159E">
        <w:rPr>
          <w:rFonts w:eastAsiaTheme="minorHAnsi"/>
          <w:sz w:val="22"/>
          <w:szCs w:val="22"/>
        </w:rPr>
        <w:t xml:space="preserve">24 CFR 6: Nondiscrimination in Programs, Activities Receiving Assistance under Title I of the Housing and Development Act of 1974. </w:t>
      </w:r>
    </w:p>
    <w:p w14:paraId="026EF5FC"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8: Nondiscrimination Based on Handicap in Federally Assisted Programs and Activities of the Department of Housing and Urban Development. </w:t>
      </w:r>
    </w:p>
    <w:p w14:paraId="75DF8668"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50.4(l) and 58.5 (j): Environmental Justice. </w:t>
      </w:r>
    </w:p>
    <w:p w14:paraId="1B343707"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91.225(a)(1): Affirmatively Furthering Fair Housing. </w:t>
      </w:r>
    </w:p>
    <w:p w14:paraId="3D2FB9AC"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91.325(a)(1): Affirmatively Furthering Fair Housing. </w:t>
      </w:r>
    </w:p>
    <w:p w14:paraId="6AF2C2D0"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91.325(b)(5): Compliance with Anti-discrimination laws. </w:t>
      </w:r>
    </w:p>
    <w:p w14:paraId="7E28A2C4"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91.520: Performance Reports. </w:t>
      </w:r>
    </w:p>
    <w:p w14:paraId="77F9271F"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100-125: Fair Housing. </w:t>
      </w:r>
    </w:p>
    <w:p w14:paraId="2C5EBC16" w14:textId="01ED5C5E" w:rsidR="008A2F46" w:rsidRPr="00AC159E" w:rsidRDefault="008A2F46" w:rsidP="004570C0">
      <w:pPr>
        <w:numPr>
          <w:ilvl w:val="0"/>
          <w:numId w:val="25"/>
        </w:numPr>
        <w:autoSpaceDE w:val="0"/>
        <w:autoSpaceDN w:val="0"/>
        <w:adjustRightInd w:val="0"/>
        <w:spacing w:after="200"/>
        <w:ind w:left="1260" w:hanging="360"/>
        <w:rPr>
          <w:rFonts w:eastAsiaTheme="minorHAnsi"/>
          <w:sz w:val="22"/>
          <w:szCs w:val="22"/>
        </w:rPr>
      </w:pPr>
      <w:r w:rsidRPr="00AC159E">
        <w:rPr>
          <w:rFonts w:eastAsiaTheme="minorHAnsi"/>
          <w:sz w:val="22"/>
          <w:szCs w:val="22"/>
        </w:rPr>
        <w:t xml:space="preserve">24 CFR 107: Non-discrimination and Equal Opportunity in Housing </w:t>
      </w:r>
      <w:r w:rsidR="00DD04AA" w:rsidRPr="00AC159E">
        <w:rPr>
          <w:rFonts w:eastAsiaTheme="minorHAnsi"/>
          <w:sz w:val="22"/>
          <w:szCs w:val="22"/>
        </w:rPr>
        <w:t>u</w:t>
      </w:r>
      <w:r w:rsidRPr="00AC159E">
        <w:rPr>
          <w:rFonts w:eastAsiaTheme="minorHAnsi"/>
          <w:sz w:val="22"/>
          <w:szCs w:val="22"/>
        </w:rPr>
        <w:t xml:space="preserve">nder Executive Order 11063 (State Community Development Block Grant Grantees). </w:t>
      </w:r>
    </w:p>
    <w:p w14:paraId="49625A27"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24 CFR 121: Collection of Data.</w:t>
      </w:r>
    </w:p>
    <w:p w14:paraId="5D2972EB" w14:textId="77777777" w:rsidR="008A2F46" w:rsidRPr="00AC159E" w:rsidRDefault="008A2F46" w:rsidP="004570C0">
      <w:pPr>
        <w:numPr>
          <w:ilvl w:val="0"/>
          <w:numId w:val="25"/>
        </w:numPr>
        <w:autoSpaceDE w:val="0"/>
        <w:autoSpaceDN w:val="0"/>
        <w:adjustRightInd w:val="0"/>
        <w:spacing w:after="200"/>
        <w:ind w:left="1260" w:hanging="360"/>
        <w:rPr>
          <w:rFonts w:eastAsiaTheme="minorHAnsi"/>
          <w:sz w:val="22"/>
          <w:szCs w:val="22"/>
        </w:rPr>
      </w:pPr>
      <w:r w:rsidRPr="00AC159E">
        <w:rPr>
          <w:rFonts w:eastAsiaTheme="minorHAnsi"/>
          <w:sz w:val="22"/>
          <w:szCs w:val="22"/>
        </w:rPr>
        <w:t xml:space="preserve">24 CFR 135: Economic Opportunities for Low- and Very Low-Income Persons. </w:t>
      </w:r>
    </w:p>
    <w:p w14:paraId="1A2A78AA"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146: Non-discrimination on the Basis of Age in HUD Programs or Activities Receiving Federal Financial Assistance. </w:t>
      </w:r>
    </w:p>
    <w:p w14:paraId="6A63DCAF"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570.206(c): Fair Housing Activities. </w:t>
      </w:r>
    </w:p>
    <w:p w14:paraId="141617FE"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570.487(b): Affirmatively Furthering Fair Housing. </w:t>
      </w:r>
    </w:p>
    <w:p w14:paraId="2EA32CC3" w14:textId="77777777" w:rsidR="008A2F46" w:rsidRPr="00AC159E" w:rsidRDefault="008A2F46" w:rsidP="004570C0">
      <w:pPr>
        <w:numPr>
          <w:ilvl w:val="0"/>
          <w:numId w:val="25"/>
        </w:numPr>
        <w:autoSpaceDE w:val="0"/>
        <w:autoSpaceDN w:val="0"/>
        <w:adjustRightInd w:val="0"/>
        <w:spacing w:after="200"/>
        <w:ind w:left="1260" w:hanging="360"/>
        <w:rPr>
          <w:rFonts w:eastAsiaTheme="minorHAnsi"/>
          <w:sz w:val="22"/>
          <w:szCs w:val="22"/>
        </w:rPr>
      </w:pPr>
      <w:r w:rsidRPr="00AC159E">
        <w:rPr>
          <w:rFonts w:eastAsiaTheme="minorHAnsi"/>
          <w:sz w:val="22"/>
          <w:szCs w:val="22"/>
        </w:rPr>
        <w:lastRenderedPageBreak/>
        <w:t xml:space="preserve">24 CFR 570.487(e): Architectural Barriers Act and Americans with Disabilities Act (State Community Development Block Grant Grantees). </w:t>
      </w:r>
    </w:p>
    <w:p w14:paraId="44F9053D" w14:textId="085A97B9"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24 CFR 570.490(a)</w:t>
      </w:r>
      <w:r w:rsidR="00DD04AA" w:rsidRPr="00AC159E">
        <w:rPr>
          <w:rFonts w:eastAsiaTheme="minorHAnsi"/>
          <w:sz w:val="22"/>
          <w:szCs w:val="22"/>
        </w:rPr>
        <w:t>-</w:t>
      </w:r>
      <w:r w:rsidRPr="00AC159E">
        <w:rPr>
          <w:rFonts w:eastAsiaTheme="minorHAnsi"/>
          <w:sz w:val="22"/>
          <w:szCs w:val="22"/>
        </w:rPr>
        <w:t xml:space="preserve">(b): Recordkeeping requirements. </w:t>
      </w:r>
    </w:p>
    <w:p w14:paraId="204ACB2E"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570.491: Performance Reviews and Audits. </w:t>
      </w:r>
    </w:p>
    <w:p w14:paraId="70616B44"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570.495(b): HCDA Section 109 nondiscrimination. </w:t>
      </w:r>
    </w:p>
    <w:p w14:paraId="645CFB73"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570.506(g): Fair Housing and equal opportunity records. </w:t>
      </w:r>
    </w:p>
    <w:p w14:paraId="5E274C68"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570.601: Affirmatively Further Fair Housing. </w:t>
      </w:r>
    </w:p>
    <w:p w14:paraId="24AB259F"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570.608 and Part 35: Lead-Based Paint. </w:t>
      </w:r>
    </w:p>
    <w:p w14:paraId="54CF178E" w14:textId="77777777" w:rsidR="008A2F46" w:rsidRPr="00AC159E" w:rsidRDefault="008A2F46" w:rsidP="004570C0">
      <w:pPr>
        <w:numPr>
          <w:ilvl w:val="0"/>
          <w:numId w:val="25"/>
        </w:numPr>
        <w:autoSpaceDE w:val="0"/>
        <w:autoSpaceDN w:val="0"/>
        <w:adjustRightInd w:val="0"/>
        <w:spacing w:after="200"/>
        <w:ind w:left="1260" w:hanging="360"/>
        <w:rPr>
          <w:rFonts w:eastAsiaTheme="minorHAnsi"/>
          <w:sz w:val="22"/>
          <w:szCs w:val="22"/>
        </w:rPr>
      </w:pPr>
      <w:r w:rsidRPr="00AC159E">
        <w:rPr>
          <w:rFonts w:eastAsiaTheme="minorHAnsi"/>
          <w:sz w:val="22"/>
          <w:szCs w:val="22"/>
        </w:rPr>
        <w:t xml:space="preserve">24 CFR 570.614: Architectural Barriers Act and Americans with Disabilities Act. </w:t>
      </w:r>
    </w:p>
    <w:p w14:paraId="27C797C7" w14:textId="77777777" w:rsidR="008A2F46" w:rsidRPr="00AC159E" w:rsidRDefault="008A2F46" w:rsidP="004570C0">
      <w:pPr>
        <w:numPr>
          <w:ilvl w:val="0"/>
          <w:numId w:val="25"/>
        </w:numPr>
        <w:autoSpaceDE w:val="0"/>
        <w:autoSpaceDN w:val="0"/>
        <w:adjustRightInd w:val="0"/>
        <w:spacing w:after="200"/>
        <w:ind w:left="1260" w:hanging="360"/>
        <w:jc w:val="both"/>
        <w:rPr>
          <w:rFonts w:eastAsiaTheme="minorHAnsi"/>
          <w:sz w:val="22"/>
          <w:szCs w:val="22"/>
        </w:rPr>
      </w:pPr>
      <w:r w:rsidRPr="00AC159E">
        <w:rPr>
          <w:rFonts w:eastAsiaTheme="minorHAnsi"/>
          <w:sz w:val="22"/>
          <w:szCs w:val="22"/>
        </w:rPr>
        <w:t xml:space="preserve">24 CFR 570.904: Equal Opportunity and Fair Housing Review </w:t>
      </w:r>
    </w:p>
    <w:p w14:paraId="2F166411" w14:textId="77777777" w:rsidR="008A2F46" w:rsidRPr="00AC159E" w:rsidRDefault="008A2F46" w:rsidP="004570C0">
      <w:pPr>
        <w:numPr>
          <w:ilvl w:val="0"/>
          <w:numId w:val="25"/>
        </w:numPr>
        <w:autoSpaceDE w:val="0"/>
        <w:autoSpaceDN w:val="0"/>
        <w:adjustRightInd w:val="0"/>
        <w:ind w:left="1260" w:hanging="360"/>
        <w:jc w:val="both"/>
        <w:rPr>
          <w:rFonts w:eastAsiaTheme="minorHAnsi"/>
          <w:sz w:val="22"/>
          <w:szCs w:val="22"/>
        </w:rPr>
      </w:pPr>
      <w:r w:rsidRPr="00AC159E">
        <w:rPr>
          <w:rFonts w:eastAsiaTheme="minorHAnsi"/>
          <w:sz w:val="22"/>
          <w:szCs w:val="22"/>
        </w:rPr>
        <w:t>24 CFR 570.912: Nondiscrimination compliance</w:t>
      </w:r>
    </w:p>
    <w:p w14:paraId="0909B18D" w14:textId="77777777" w:rsidR="00AD41CE" w:rsidRPr="00AC159E" w:rsidRDefault="00AD41CE">
      <w:pPr>
        <w:rPr>
          <w:sz w:val="22"/>
          <w:szCs w:val="22"/>
        </w:rPr>
      </w:pPr>
    </w:p>
    <w:p w14:paraId="4665E8B9" w14:textId="77777777" w:rsidR="000B5DF3" w:rsidRDefault="000B5DF3" w:rsidP="00545561">
      <w:pPr>
        <w:ind w:left="540"/>
        <w:rPr>
          <w:rFonts w:eastAsiaTheme="minorHAnsi"/>
          <w:sz w:val="22"/>
          <w:szCs w:val="22"/>
        </w:rPr>
      </w:pPr>
    </w:p>
    <w:p w14:paraId="4AEC8C03" w14:textId="77777777" w:rsidR="003E142D" w:rsidRPr="00B015A7" w:rsidRDefault="003E142D" w:rsidP="003E142D">
      <w:pPr>
        <w:pStyle w:val="ListParagraph"/>
        <w:numPr>
          <w:ilvl w:val="0"/>
          <w:numId w:val="33"/>
        </w:numPr>
        <w:rPr>
          <w:b/>
          <w:sz w:val="22"/>
          <w:u w:val="single"/>
        </w:rPr>
      </w:pPr>
      <w:r w:rsidRPr="00B015A7">
        <w:rPr>
          <w:b/>
          <w:sz w:val="22"/>
          <w:u w:val="single"/>
        </w:rPr>
        <w:t>CONTRACTING WITH SMALL AND MINORITY FIRMS AND WOMEN’S BUSINESS ENTERPRISES</w:t>
      </w:r>
    </w:p>
    <w:p w14:paraId="6FC42C5F" w14:textId="77777777" w:rsidR="003E142D" w:rsidRPr="00B015A7" w:rsidRDefault="003E142D" w:rsidP="003E142D">
      <w:pPr>
        <w:pStyle w:val="ListParagraph"/>
        <w:ind w:left="1080"/>
        <w:rPr>
          <w:sz w:val="22"/>
        </w:rPr>
      </w:pPr>
    </w:p>
    <w:p w14:paraId="53E73E2F" w14:textId="33EDD67E" w:rsidR="003E142D" w:rsidRPr="00B015A7" w:rsidRDefault="003E142D" w:rsidP="003E142D">
      <w:pPr>
        <w:pStyle w:val="ListParagraph"/>
        <w:numPr>
          <w:ilvl w:val="0"/>
          <w:numId w:val="34"/>
        </w:numPr>
        <w:tabs>
          <w:tab w:val="clear" w:pos="540"/>
          <w:tab w:val="num" w:pos="900"/>
        </w:tabs>
        <w:ind w:left="900" w:hanging="360"/>
        <w:jc w:val="both"/>
        <w:rPr>
          <w:rFonts w:eastAsiaTheme="minorHAnsi"/>
          <w:sz w:val="22"/>
        </w:rPr>
      </w:pPr>
      <w:r>
        <w:rPr>
          <w:rFonts w:eastAsiaTheme="minorHAnsi"/>
          <w:sz w:val="22"/>
        </w:rPr>
        <w:t xml:space="preserve">Contractor </w:t>
      </w:r>
      <w:r w:rsidRPr="00B015A7">
        <w:rPr>
          <w:rFonts w:eastAsiaTheme="minorHAnsi"/>
          <w:sz w:val="22"/>
        </w:rPr>
        <w:t xml:space="preserve">shall take </w:t>
      </w:r>
      <w:r>
        <w:rPr>
          <w:rFonts w:eastAsiaTheme="minorHAnsi"/>
          <w:sz w:val="22"/>
        </w:rPr>
        <w:t xml:space="preserve">all necessary </w:t>
      </w:r>
      <w:r w:rsidRPr="00B015A7">
        <w:rPr>
          <w:rFonts w:eastAsiaTheme="minorHAnsi"/>
          <w:sz w:val="22"/>
        </w:rPr>
        <w:t xml:space="preserve">affirmative steps </w:t>
      </w:r>
      <w:r>
        <w:rPr>
          <w:rFonts w:eastAsiaTheme="minorHAnsi"/>
          <w:sz w:val="22"/>
        </w:rPr>
        <w:t xml:space="preserve">to ensure contracting opportunities are provided to </w:t>
      </w:r>
      <w:r w:rsidRPr="00B015A7">
        <w:rPr>
          <w:rFonts w:eastAsiaTheme="minorHAnsi"/>
          <w:sz w:val="22"/>
        </w:rPr>
        <w:t>small</w:t>
      </w:r>
      <w:r>
        <w:rPr>
          <w:rFonts w:eastAsiaTheme="minorHAnsi"/>
          <w:sz w:val="22"/>
        </w:rPr>
        <w:t xml:space="preserve">, </w:t>
      </w:r>
      <w:r w:rsidRPr="00B015A7">
        <w:rPr>
          <w:rFonts w:eastAsiaTheme="minorHAnsi"/>
          <w:sz w:val="22"/>
        </w:rPr>
        <w:t>minority</w:t>
      </w:r>
      <w:r>
        <w:rPr>
          <w:rFonts w:eastAsiaTheme="minorHAnsi"/>
          <w:sz w:val="22"/>
        </w:rPr>
        <w:t xml:space="preserve">-owned, woman-owned, </w:t>
      </w:r>
      <w:r w:rsidRPr="00B015A7">
        <w:rPr>
          <w:rFonts w:eastAsiaTheme="minorHAnsi"/>
          <w:sz w:val="22"/>
        </w:rPr>
        <w:t>and veteran</w:t>
      </w:r>
      <w:r>
        <w:rPr>
          <w:rFonts w:eastAsiaTheme="minorHAnsi"/>
          <w:sz w:val="22"/>
        </w:rPr>
        <w:t xml:space="preserve">-owned businesses, and labor area surplus firms.  </w:t>
      </w:r>
      <w:r w:rsidRPr="00B015A7">
        <w:rPr>
          <w:rFonts w:eastAsiaTheme="minorHAnsi"/>
          <w:sz w:val="22"/>
        </w:rPr>
        <w:t>As used in this contract, the terms “minority</w:t>
      </w:r>
      <w:r>
        <w:rPr>
          <w:rFonts w:eastAsiaTheme="minorHAnsi"/>
          <w:sz w:val="22"/>
        </w:rPr>
        <w:t>-owned business,”</w:t>
      </w:r>
      <w:r w:rsidRPr="00B015A7">
        <w:rPr>
          <w:rFonts w:eastAsiaTheme="minorHAnsi"/>
          <w:sz w:val="22"/>
        </w:rPr>
        <w:t xml:space="preserve"> women</w:t>
      </w:r>
      <w:r>
        <w:rPr>
          <w:rFonts w:eastAsiaTheme="minorHAnsi"/>
          <w:sz w:val="22"/>
        </w:rPr>
        <w:t xml:space="preserve">-owned business,” and “veteran-owned business” </w:t>
      </w:r>
      <w:r w:rsidRPr="00B015A7">
        <w:rPr>
          <w:rFonts w:eastAsiaTheme="minorHAnsi"/>
          <w:sz w:val="22"/>
        </w:rPr>
        <w:t>means a business that is at least fifty-one percent (51%) owned and controlled by minority group members</w:t>
      </w:r>
      <w:r>
        <w:rPr>
          <w:rFonts w:eastAsiaTheme="minorHAnsi"/>
          <w:sz w:val="22"/>
        </w:rPr>
        <w:t xml:space="preserve">, </w:t>
      </w:r>
      <w:r w:rsidRPr="00B015A7">
        <w:rPr>
          <w:rFonts w:eastAsiaTheme="minorHAnsi"/>
          <w:sz w:val="22"/>
        </w:rPr>
        <w:t>women</w:t>
      </w:r>
      <w:r>
        <w:rPr>
          <w:rFonts w:eastAsiaTheme="minorHAnsi"/>
          <w:sz w:val="22"/>
        </w:rPr>
        <w:t>, or veterans</w:t>
      </w:r>
      <w:r w:rsidRPr="00B015A7">
        <w:rPr>
          <w:rFonts w:eastAsiaTheme="minorHAnsi"/>
          <w:sz w:val="22"/>
        </w:rPr>
        <w:t>.  For purposes of this definition, “minority group members” are Afr</w:t>
      </w:r>
      <w:r>
        <w:rPr>
          <w:rFonts w:eastAsiaTheme="minorHAnsi"/>
          <w:sz w:val="22"/>
        </w:rPr>
        <w:t>ican</w:t>
      </w:r>
      <w:r w:rsidRPr="00B015A7">
        <w:rPr>
          <w:rFonts w:eastAsiaTheme="minorHAnsi"/>
          <w:sz w:val="22"/>
        </w:rPr>
        <w:t xml:space="preserve">-Americans, Spanish-speaking, Spanish surnamed or Spanish-heritage Americans, Asian-Americans, and </w:t>
      </w:r>
      <w:r>
        <w:rPr>
          <w:rFonts w:eastAsiaTheme="minorHAnsi"/>
          <w:sz w:val="22"/>
        </w:rPr>
        <w:t xml:space="preserve">Native </w:t>
      </w:r>
      <w:r w:rsidRPr="00B015A7">
        <w:rPr>
          <w:rFonts w:eastAsiaTheme="minorHAnsi"/>
          <w:sz w:val="22"/>
        </w:rPr>
        <w:t>American</w:t>
      </w:r>
      <w:r>
        <w:rPr>
          <w:rFonts w:eastAsiaTheme="minorHAnsi"/>
          <w:sz w:val="22"/>
        </w:rPr>
        <w:t>s</w:t>
      </w:r>
      <w:r w:rsidRPr="00B015A7">
        <w:rPr>
          <w:rFonts w:eastAsiaTheme="minorHAnsi"/>
          <w:sz w:val="22"/>
        </w:rPr>
        <w:t xml:space="preserve">.  </w:t>
      </w:r>
      <w:r>
        <w:rPr>
          <w:rFonts w:eastAsiaTheme="minorHAnsi"/>
          <w:sz w:val="22"/>
        </w:rPr>
        <w:t xml:space="preserve">Contractor </w:t>
      </w:r>
      <w:r w:rsidRPr="00B015A7">
        <w:rPr>
          <w:rFonts w:eastAsiaTheme="minorHAnsi"/>
          <w:sz w:val="22"/>
        </w:rPr>
        <w:t>may rely on written representations by businesses regarding their status as minority</w:t>
      </w:r>
      <w:r>
        <w:rPr>
          <w:rFonts w:eastAsiaTheme="minorHAnsi"/>
          <w:sz w:val="22"/>
        </w:rPr>
        <w:t>,</w:t>
      </w:r>
      <w:r w:rsidRPr="00B015A7">
        <w:rPr>
          <w:rFonts w:eastAsiaTheme="minorHAnsi"/>
          <w:sz w:val="22"/>
        </w:rPr>
        <w:t xml:space="preserve"> women </w:t>
      </w:r>
      <w:r>
        <w:rPr>
          <w:rFonts w:eastAsiaTheme="minorHAnsi"/>
          <w:sz w:val="22"/>
        </w:rPr>
        <w:t xml:space="preserve">and veteran </w:t>
      </w:r>
      <w:r w:rsidRPr="00B015A7">
        <w:rPr>
          <w:rFonts w:eastAsiaTheme="minorHAnsi"/>
          <w:sz w:val="22"/>
        </w:rPr>
        <w:t>business</w:t>
      </w:r>
      <w:r>
        <w:rPr>
          <w:rFonts w:eastAsiaTheme="minorHAnsi"/>
          <w:sz w:val="22"/>
        </w:rPr>
        <w:t>es</w:t>
      </w:r>
      <w:r w:rsidRPr="00B015A7">
        <w:rPr>
          <w:rFonts w:eastAsiaTheme="minorHAnsi"/>
          <w:sz w:val="22"/>
        </w:rPr>
        <w:t xml:space="preserve"> in lieu of an independent investigation.  </w:t>
      </w:r>
    </w:p>
    <w:p w14:paraId="69496CB6" w14:textId="77777777" w:rsidR="003E142D" w:rsidRPr="00B015A7" w:rsidRDefault="003E142D" w:rsidP="003E142D">
      <w:pPr>
        <w:pStyle w:val="ListParagraph"/>
        <w:ind w:left="900" w:hanging="360"/>
        <w:rPr>
          <w:rFonts w:eastAsiaTheme="minorHAnsi"/>
          <w:sz w:val="22"/>
        </w:rPr>
      </w:pPr>
    </w:p>
    <w:p w14:paraId="40DC6193" w14:textId="77777777" w:rsidR="003E142D" w:rsidRPr="00B015A7" w:rsidRDefault="003E142D" w:rsidP="003E142D">
      <w:pPr>
        <w:pStyle w:val="ListParagraph"/>
        <w:numPr>
          <w:ilvl w:val="0"/>
          <w:numId w:val="34"/>
        </w:numPr>
        <w:tabs>
          <w:tab w:val="clear" w:pos="540"/>
          <w:tab w:val="num" w:pos="900"/>
        </w:tabs>
        <w:ind w:left="900" w:hanging="360"/>
        <w:jc w:val="both"/>
        <w:rPr>
          <w:rFonts w:eastAsiaTheme="minorHAnsi"/>
          <w:sz w:val="22"/>
        </w:rPr>
      </w:pPr>
      <w:r w:rsidRPr="00B015A7">
        <w:rPr>
          <w:rFonts w:eastAsiaTheme="minorHAnsi"/>
          <w:sz w:val="22"/>
        </w:rPr>
        <w:t xml:space="preserve">Affirmative steps </w:t>
      </w:r>
      <w:r>
        <w:rPr>
          <w:rFonts w:eastAsiaTheme="minorHAnsi"/>
          <w:sz w:val="22"/>
        </w:rPr>
        <w:t xml:space="preserve">shall </w:t>
      </w:r>
      <w:r w:rsidRPr="00B015A7">
        <w:rPr>
          <w:rFonts w:eastAsiaTheme="minorHAnsi"/>
          <w:sz w:val="22"/>
        </w:rPr>
        <w:t xml:space="preserve">include:  </w:t>
      </w:r>
    </w:p>
    <w:p w14:paraId="61982DF9" w14:textId="77777777" w:rsidR="003E142D" w:rsidRPr="00B015A7" w:rsidRDefault="003E142D" w:rsidP="003E142D">
      <w:pPr>
        <w:pStyle w:val="ListParagraph"/>
        <w:rPr>
          <w:rFonts w:eastAsiaTheme="minorHAnsi"/>
          <w:sz w:val="22"/>
        </w:rPr>
      </w:pPr>
    </w:p>
    <w:p w14:paraId="2628A70A" w14:textId="77777777" w:rsidR="003E142D" w:rsidRPr="00B015A7" w:rsidRDefault="003E142D" w:rsidP="003E142D">
      <w:pPr>
        <w:pStyle w:val="ListParagraph"/>
        <w:numPr>
          <w:ilvl w:val="1"/>
          <w:numId w:val="25"/>
        </w:numPr>
        <w:ind w:left="1260"/>
        <w:jc w:val="both"/>
        <w:rPr>
          <w:rFonts w:eastAsiaTheme="minorHAnsi"/>
          <w:sz w:val="22"/>
        </w:rPr>
      </w:pPr>
      <w:r w:rsidRPr="00B015A7">
        <w:rPr>
          <w:rFonts w:eastAsiaTheme="minorHAnsi"/>
          <w:sz w:val="22"/>
        </w:rPr>
        <w:t>Placing qualified small and minority</w:t>
      </w:r>
      <w:r>
        <w:rPr>
          <w:rFonts w:eastAsiaTheme="minorHAnsi"/>
          <w:sz w:val="22"/>
        </w:rPr>
        <w:t>-,</w:t>
      </w:r>
      <w:r w:rsidRPr="00B015A7">
        <w:rPr>
          <w:rFonts w:eastAsiaTheme="minorHAnsi"/>
          <w:sz w:val="22"/>
        </w:rPr>
        <w:t xml:space="preserve"> veteran- and women-owned businesses on solicitation lists;</w:t>
      </w:r>
    </w:p>
    <w:p w14:paraId="009CEE99" w14:textId="77777777" w:rsidR="003E142D" w:rsidRPr="00B015A7" w:rsidRDefault="003E142D" w:rsidP="003E142D">
      <w:pPr>
        <w:pStyle w:val="ListParagraph"/>
        <w:numPr>
          <w:ilvl w:val="1"/>
          <w:numId w:val="25"/>
        </w:numPr>
        <w:ind w:left="1260"/>
        <w:jc w:val="both"/>
        <w:rPr>
          <w:rFonts w:eastAsiaTheme="minorHAnsi"/>
          <w:sz w:val="22"/>
        </w:rPr>
      </w:pPr>
      <w:r w:rsidRPr="00B015A7">
        <w:rPr>
          <w:rFonts w:eastAsiaTheme="minorHAnsi"/>
          <w:sz w:val="22"/>
        </w:rPr>
        <w:t>Ensuring that small and minority</w:t>
      </w:r>
      <w:r>
        <w:rPr>
          <w:rFonts w:eastAsiaTheme="minorHAnsi"/>
          <w:sz w:val="22"/>
        </w:rPr>
        <w:t>-,</w:t>
      </w:r>
      <w:r w:rsidRPr="00B015A7">
        <w:rPr>
          <w:rFonts w:eastAsiaTheme="minorHAnsi"/>
          <w:sz w:val="22"/>
        </w:rPr>
        <w:t xml:space="preserve"> veteran- and women-owned businesses are solicited whenever they are potential sources, for goods and/or services required in furtherance of </w:t>
      </w:r>
      <w:r>
        <w:rPr>
          <w:rFonts w:eastAsiaTheme="minorHAnsi"/>
          <w:sz w:val="22"/>
        </w:rPr>
        <w:t>the Contract</w:t>
      </w:r>
      <w:r w:rsidRPr="00B015A7">
        <w:rPr>
          <w:rFonts w:eastAsiaTheme="minorHAnsi"/>
          <w:sz w:val="22"/>
        </w:rPr>
        <w:t>;</w:t>
      </w:r>
    </w:p>
    <w:p w14:paraId="1F7A0D65" w14:textId="77777777" w:rsidR="003E142D" w:rsidRPr="00B015A7" w:rsidRDefault="003E142D" w:rsidP="003E142D">
      <w:pPr>
        <w:pStyle w:val="ListParagraph"/>
        <w:numPr>
          <w:ilvl w:val="1"/>
          <w:numId w:val="25"/>
        </w:numPr>
        <w:ind w:left="1260"/>
        <w:jc w:val="both"/>
        <w:rPr>
          <w:rFonts w:eastAsiaTheme="minorHAnsi"/>
          <w:sz w:val="22"/>
        </w:rPr>
      </w:pPr>
      <w:r w:rsidRPr="00B015A7">
        <w:rPr>
          <w:rFonts w:eastAsiaTheme="minorHAnsi"/>
          <w:sz w:val="22"/>
        </w:rPr>
        <w:t>Dividing total requirements, when economically feasible, into smaller tasks or quantities to permit maximum participation by small and minority</w:t>
      </w:r>
      <w:r>
        <w:rPr>
          <w:rFonts w:eastAsiaTheme="minorHAnsi"/>
          <w:sz w:val="22"/>
        </w:rPr>
        <w:t>-,</w:t>
      </w:r>
      <w:r w:rsidRPr="00B015A7">
        <w:rPr>
          <w:rFonts w:eastAsiaTheme="minorHAnsi"/>
          <w:sz w:val="22"/>
        </w:rPr>
        <w:t xml:space="preserve"> veteran- and women-owned businesses;</w:t>
      </w:r>
    </w:p>
    <w:p w14:paraId="28609CCF" w14:textId="77777777" w:rsidR="003E142D" w:rsidRPr="00B015A7" w:rsidRDefault="003E142D" w:rsidP="003E142D">
      <w:pPr>
        <w:pStyle w:val="ListParagraph"/>
        <w:numPr>
          <w:ilvl w:val="1"/>
          <w:numId w:val="25"/>
        </w:numPr>
        <w:ind w:left="1260"/>
        <w:jc w:val="both"/>
        <w:rPr>
          <w:rFonts w:eastAsiaTheme="minorHAnsi"/>
          <w:sz w:val="22"/>
        </w:rPr>
      </w:pPr>
      <w:r w:rsidRPr="00B015A7">
        <w:rPr>
          <w:rFonts w:eastAsiaTheme="minorHAnsi"/>
          <w:sz w:val="22"/>
        </w:rPr>
        <w:t>Establishing delivery schedules, where the requirement permits, which encourage participation by small and minority</w:t>
      </w:r>
      <w:r>
        <w:rPr>
          <w:rFonts w:eastAsiaTheme="minorHAnsi"/>
          <w:sz w:val="22"/>
        </w:rPr>
        <w:t>-,</w:t>
      </w:r>
      <w:r w:rsidRPr="00B015A7">
        <w:rPr>
          <w:rFonts w:eastAsiaTheme="minorHAnsi"/>
          <w:sz w:val="22"/>
        </w:rPr>
        <w:t xml:space="preserve"> veteran- and women-owned businesses;</w:t>
      </w:r>
      <w:r>
        <w:rPr>
          <w:rFonts w:eastAsiaTheme="minorHAnsi"/>
          <w:sz w:val="22"/>
        </w:rPr>
        <w:t xml:space="preserve"> and</w:t>
      </w:r>
    </w:p>
    <w:p w14:paraId="1D6C6A42" w14:textId="77777777" w:rsidR="003E142D" w:rsidRDefault="003E142D" w:rsidP="003E142D">
      <w:pPr>
        <w:pStyle w:val="ListParagraph"/>
        <w:numPr>
          <w:ilvl w:val="1"/>
          <w:numId w:val="25"/>
        </w:numPr>
        <w:ind w:left="1260"/>
        <w:jc w:val="both"/>
        <w:rPr>
          <w:rFonts w:eastAsiaTheme="minorHAnsi"/>
          <w:sz w:val="22"/>
        </w:rPr>
      </w:pPr>
      <w:r w:rsidRPr="00092C43">
        <w:rPr>
          <w:rFonts w:eastAsiaTheme="minorHAnsi"/>
          <w:sz w:val="22"/>
        </w:rPr>
        <w:t>Using the service and assistance</w:t>
      </w:r>
      <w:r>
        <w:rPr>
          <w:rFonts w:eastAsiaTheme="minorHAnsi"/>
          <w:sz w:val="22"/>
        </w:rPr>
        <w:t>, as appropriate,</w:t>
      </w:r>
      <w:r w:rsidRPr="00092C43">
        <w:rPr>
          <w:rFonts w:eastAsiaTheme="minorHAnsi"/>
          <w:sz w:val="22"/>
        </w:rPr>
        <w:t xml:space="preserve"> of </w:t>
      </w:r>
      <w:r>
        <w:rPr>
          <w:rFonts w:eastAsiaTheme="minorHAnsi"/>
          <w:sz w:val="22"/>
        </w:rPr>
        <w:t xml:space="preserve">organizations such as </w:t>
      </w:r>
      <w:r w:rsidRPr="00092C43">
        <w:rPr>
          <w:rFonts w:eastAsiaTheme="minorHAnsi"/>
          <w:sz w:val="22"/>
        </w:rPr>
        <w:t>the Small Business Administration, and the Minority Business Development Agency of the U.S. Department of Commerce</w:t>
      </w:r>
      <w:r>
        <w:rPr>
          <w:rFonts w:eastAsiaTheme="minorHAnsi"/>
          <w:sz w:val="22"/>
        </w:rPr>
        <w:t>; and</w:t>
      </w:r>
    </w:p>
    <w:p w14:paraId="633538E2" w14:textId="77777777" w:rsidR="003E142D" w:rsidRPr="00092C43" w:rsidRDefault="003E142D" w:rsidP="003E142D">
      <w:pPr>
        <w:pStyle w:val="ListParagraph"/>
        <w:numPr>
          <w:ilvl w:val="1"/>
          <w:numId w:val="25"/>
        </w:numPr>
        <w:ind w:left="1260"/>
        <w:jc w:val="both"/>
        <w:rPr>
          <w:rFonts w:eastAsiaTheme="minorHAnsi"/>
          <w:sz w:val="22"/>
        </w:rPr>
      </w:pPr>
      <w:r>
        <w:rPr>
          <w:rFonts w:eastAsiaTheme="minorHAnsi"/>
          <w:sz w:val="22"/>
        </w:rPr>
        <w:t>Requiring the subcontractor, if subcontracts are to be let, to take the affirmative steps listed in subparagraphs (a) through (e) of this section.</w:t>
      </w:r>
    </w:p>
    <w:p w14:paraId="71CC6FDE" w14:textId="77777777" w:rsidR="003E142D" w:rsidRPr="00AC159E" w:rsidRDefault="003E142D" w:rsidP="00545561">
      <w:pPr>
        <w:ind w:left="540"/>
        <w:rPr>
          <w:rFonts w:eastAsiaTheme="minorHAnsi"/>
          <w:sz w:val="22"/>
          <w:szCs w:val="22"/>
        </w:rPr>
      </w:pPr>
    </w:p>
    <w:p w14:paraId="4E9DEE74" w14:textId="599EDF64" w:rsidR="000B5DF3" w:rsidRPr="00AC159E" w:rsidRDefault="000B5DF3" w:rsidP="00B622F2">
      <w:pPr>
        <w:rPr>
          <w:rFonts w:eastAsiaTheme="minorHAnsi"/>
          <w:sz w:val="22"/>
          <w:szCs w:val="22"/>
        </w:rPr>
      </w:pPr>
      <w:r w:rsidRPr="00AC159E">
        <w:rPr>
          <w:sz w:val="22"/>
          <w:szCs w:val="22"/>
        </w:rPr>
        <w:lastRenderedPageBreak/>
        <w:tab/>
      </w:r>
    </w:p>
    <w:sectPr w:rsidR="000B5DF3" w:rsidRPr="00AC159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16756" w14:textId="77777777" w:rsidR="00440B6F" w:rsidRDefault="00440B6F" w:rsidP="00E9339A">
      <w:r>
        <w:separator/>
      </w:r>
    </w:p>
  </w:endnote>
  <w:endnote w:type="continuationSeparator" w:id="0">
    <w:p w14:paraId="53638A91" w14:textId="77777777" w:rsidR="00440B6F" w:rsidRDefault="00440B6F" w:rsidP="00E93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246066"/>
      <w:docPartObj>
        <w:docPartGallery w:val="Page Numbers (Bottom of Page)"/>
        <w:docPartUnique/>
      </w:docPartObj>
    </w:sdtPr>
    <w:sdtEndPr>
      <w:rPr>
        <w:noProof/>
      </w:rPr>
    </w:sdtEndPr>
    <w:sdtContent>
      <w:p w14:paraId="63541DC5" w14:textId="3AADEBBE" w:rsidR="00E9339A" w:rsidRDefault="00E9339A">
        <w:pPr>
          <w:pStyle w:val="Footer"/>
          <w:jc w:val="center"/>
        </w:pPr>
        <w:r>
          <w:fldChar w:fldCharType="begin"/>
        </w:r>
        <w:r>
          <w:instrText xml:space="preserve"> PAGE   \* MERGEFORMAT </w:instrText>
        </w:r>
        <w:r>
          <w:fldChar w:fldCharType="separate"/>
        </w:r>
        <w:r w:rsidR="00356B15">
          <w:rPr>
            <w:noProof/>
          </w:rPr>
          <w:t>1</w:t>
        </w:r>
        <w:r>
          <w:rPr>
            <w:noProof/>
          </w:rPr>
          <w:fldChar w:fldCharType="end"/>
        </w:r>
      </w:p>
    </w:sdtContent>
  </w:sdt>
  <w:p w14:paraId="18A21E3E" w14:textId="77777777" w:rsidR="00E9339A" w:rsidRDefault="00E93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D37BE" w14:textId="77777777" w:rsidR="00440B6F" w:rsidRDefault="00440B6F" w:rsidP="00E9339A">
      <w:r>
        <w:separator/>
      </w:r>
    </w:p>
  </w:footnote>
  <w:footnote w:type="continuationSeparator" w:id="0">
    <w:p w14:paraId="44D7158F" w14:textId="77777777" w:rsidR="00440B6F" w:rsidRDefault="00440B6F" w:rsidP="00E933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C75"/>
    <w:multiLevelType w:val="hybridMultilevel"/>
    <w:tmpl w:val="1BA0228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6657432"/>
    <w:multiLevelType w:val="hybridMultilevel"/>
    <w:tmpl w:val="0F104048"/>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D33625"/>
    <w:multiLevelType w:val="hybridMultilevel"/>
    <w:tmpl w:val="E6026378"/>
    <w:lvl w:ilvl="0" w:tplc="FB22FC8C">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hint="default"/>
      </w:rPr>
    </w:lvl>
    <w:lvl w:ilvl="2" w:tplc="EA6AAB06">
      <w:start w:val="1"/>
      <w:numFmt w:val="decimal"/>
      <w:lvlText w:val="%3."/>
      <w:lvlJc w:val="left"/>
      <w:pPr>
        <w:ind w:left="1800" w:hanging="180"/>
      </w:pPr>
      <w:rPr>
        <w:rFonts w:ascii="Times New Roman" w:eastAsiaTheme="minorHAnsi" w:hAnsi="Times New Roman" w:cs="Times New Roman"/>
        <w:sz w:val="20"/>
        <w:szCs w:val="20"/>
      </w:rPr>
    </w:lvl>
    <w:lvl w:ilvl="3" w:tplc="0409000F">
      <w:start w:val="1"/>
      <w:numFmt w:val="decimal"/>
      <w:lvlText w:val="%4."/>
      <w:lvlJc w:val="left"/>
      <w:pPr>
        <w:ind w:left="108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 w15:restartNumberingAfterBreak="0">
    <w:nsid w:val="0E8D74E8"/>
    <w:multiLevelType w:val="hybridMultilevel"/>
    <w:tmpl w:val="08AAB9E4"/>
    <w:lvl w:ilvl="0" w:tplc="0409000F">
      <w:start w:val="1"/>
      <w:numFmt w:val="decimal"/>
      <w:lvlText w:val="%1."/>
      <w:lvlJc w:val="left"/>
      <w:pPr>
        <w:ind w:left="2227" w:hanging="360"/>
      </w:pPr>
    </w:lvl>
    <w:lvl w:ilvl="1" w:tplc="04090019" w:tentative="1">
      <w:start w:val="1"/>
      <w:numFmt w:val="lowerLetter"/>
      <w:lvlText w:val="%2."/>
      <w:lvlJc w:val="left"/>
      <w:pPr>
        <w:ind w:left="2947" w:hanging="360"/>
      </w:pPr>
    </w:lvl>
    <w:lvl w:ilvl="2" w:tplc="0409001B" w:tentative="1">
      <w:start w:val="1"/>
      <w:numFmt w:val="lowerRoman"/>
      <w:lvlText w:val="%3."/>
      <w:lvlJc w:val="right"/>
      <w:pPr>
        <w:ind w:left="3667" w:hanging="180"/>
      </w:pPr>
    </w:lvl>
    <w:lvl w:ilvl="3" w:tplc="0409000F" w:tentative="1">
      <w:start w:val="1"/>
      <w:numFmt w:val="decimal"/>
      <w:lvlText w:val="%4."/>
      <w:lvlJc w:val="left"/>
      <w:pPr>
        <w:ind w:left="4387" w:hanging="360"/>
      </w:pPr>
    </w:lvl>
    <w:lvl w:ilvl="4" w:tplc="04090019" w:tentative="1">
      <w:start w:val="1"/>
      <w:numFmt w:val="lowerLetter"/>
      <w:lvlText w:val="%5."/>
      <w:lvlJc w:val="left"/>
      <w:pPr>
        <w:ind w:left="5107" w:hanging="360"/>
      </w:pPr>
    </w:lvl>
    <w:lvl w:ilvl="5" w:tplc="0409001B" w:tentative="1">
      <w:start w:val="1"/>
      <w:numFmt w:val="lowerRoman"/>
      <w:lvlText w:val="%6."/>
      <w:lvlJc w:val="right"/>
      <w:pPr>
        <w:ind w:left="5827" w:hanging="180"/>
      </w:pPr>
    </w:lvl>
    <w:lvl w:ilvl="6" w:tplc="0409000F" w:tentative="1">
      <w:start w:val="1"/>
      <w:numFmt w:val="decimal"/>
      <w:lvlText w:val="%7."/>
      <w:lvlJc w:val="left"/>
      <w:pPr>
        <w:ind w:left="6547" w:hanging="360"/>
      </w:pPr>
    </w:lvl>
    <w:lvl w:ilvl="7" w:tplc="04090019" w:tentative="1">
      <w:start w:val="1"/>
      <w:numFmt w:val="lowerLetter"/>
      <w:lvlText w:val="%8."/>
      <w:lvlJc w:val="left"/>
      <w:pPr>
        <w:ind w:left="7267" w:hanging="360"/>
      </w:pPr>
    </w:lvl>
    <w:lvl w:ilvl="8" w:tplc="0409001B" w:tentative="1">
      <w:start w:val="1"/>
      <w:numFmt w:val="lowerRoman"/>
      <w:lvlText w:val="%9."/>
      <w:lvlJc w:val="right"/>
      <w:pPr>
        <w:ind w:left="7987" w:hanging="180"/>
      </w:pPr>
    </w:lvl>
  </w:abstractNum>
  <w:abstractNum w:abstractNumId="4" w15:restartNumberingAfterBreak="0">
    <w:nsid w:val="15AD4763"/>
    <w:multiLevelType w:val="hybridMultilevel"/>
    <w:tmpl w:val="CBB8FCBE"/>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DA038A"/>
    <w:multiLevelType w:val="hybridMultilevel"/>
    <w:tmpl w:val="20DE2596"/>
    <w:lvl w:ilvl="0" w:tplc="31760C24">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60794E"/>
    <w:multiLevelType w:val="hybridMultilevel"/>
    <w:tmpl w:val="6148A1E0"/>
    <w:lvl w:ilvl="0" w:tplc="FA3ED81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E8D34CC"/>
    <w:multiLevelType w:val="hybridMultilevel"/>
    <w:tmpl w:val="3CC47DD0"/>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1F4561DE"/>
    <w:multiLevelType w:val="hybridMultilevel"/>
    <w:tmpl w:val="A54023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0202B79"/>
    <w:multiLevelType w:val="hybridMultilevel"/>
    <w:tmpl w:val="253A8BD4"/>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EA6AAB06">
      <w:start w:val="1"/>
      <w:numFmt w:val="decimal"/>
      <w:lvlText w:val="%3."/>
      <w:lvlJc w:val="left"/>
      <w:pPr>
        <w:ind w:left="2160" w:hanging="180"/>
      </w:pPr>
      <w:rPr>
        <w:rFonts w:ascii="Times New Roman" w:eastAsiaTheme="minorHAnsi" w:hAnsi="Times New Roman" w:cs="Times New Roman"/>
        <w:sz w:val="20"/>
        <w:szCs w:val="20"/>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2BE94995"/>
    <w:multiLevelType w:val="hybridMultilevel"/>
    <w:tmpl w:val="2BC2360C"/>
    <w:lvl w:ilvl="0" w:tplc="0409000F">
      <w:start w:val="1"/>
      <w:numFmt w:val="decimal"/>
      <w:lvlText w:val="%1."/>
      <w:lvlJc w:val="left"/>
      <w:pPr>
        <w:ind w:left="3240" w:hanging="360"/>
      </w:pPr>
      <w:rPr>
        <w:rFonts w:hint="default"/>
      </w:rPr>
    </w:lvl>
    <w:lvl w:ilvl="1" w:tplc="04090019">
      <w:start w:val="1"/>
      <w:numFmt w:val="lowerLetter"/>
      <w:lvlText w:val="%2."/>
      <w:lvlJc w:val="left"/>
      <w:pPr>
        <w:ind w:left="3960" w:hanging="360"/>
      </w:pPr>
      <w:rPr>
        <w:rFonts w:cs="Times New Roman"/>
      </w:rPr>
    </w:lvl>
    <w:lvl w:ilvl="2" w:tplc="0409001B">
      <w:start w:val="1"/>
      <w:numFmt w:val="lowerRoman"/>
      <w:lvlText w:val="%3."/>
      <w:lvlJc w:val="right"/>
      <w:pPr>
        <w:ind w:left="4680" w:hanging="180"/>
      </w:pPr>
      <w:rPr>
        <w:rFonts w:cs="Times New Roman"/>
      </w:rPr>
    </w:lvl>
    <w:lvl w:ilvl="3" w:tplc="0409000F">
      <w:start w:val="1"/>
      <w:numFmt w:val="decimal"/>
      <w:lvlText w:val="%4."/>
      <w:lvlJc w:val="left"/>
      <w:pPr>
        <w:ind w:left="5400" w:hanging="360"/>
      </w:pPr>
      <w:rPr>
        <w:rFonts w:cs="Times New Roman"/>
      </w:rPr>
    </w:lvl>
    <w:lvl w:ilvl="4" w:tplc="04090019">
      <w:start w:val="1"/>
      <w:numFmt w:val="lowerLetter"/>
      <w:lvlText w:val="%5."/>
      <w:lvlJc w:val="left"/>
      <w:pPr>
        <w:ind w:left="6120" w:hanging="360"/>
      </w:pPr>
      <w:rPr>
        <w:rFonts w:cs="Times New Roman"/>
      </w:rPr>
    </w:lvl>
    <w:lvl w:ilvl="5" w:tplc="0409001B">
      <w:start w:val="1"/>
      <w:numFmt w:val="lowerRoman"/>
      <w:lvlText w:val="%6."/>
      <w:lvlJc w:val="right"/>
      <w:pPr>
        <w:ind w:left="6840" w:hanging="180"/>
      </w:pPr>
      <w:rPr>
        <w:rFonts w:cs="Times New Roman"/>
      </w:rPr>
    </w:lvl>
    <w:lvl w:ilvl="6" w:tplc="0409000F">
      <w:start w:val="1"/>
      <w:numFmt w:val="decimal"/>
      <w:lvlText w:val="%7."/>
      <w:lvlJc w:val="left"/>
      <w:pPr>
        <w:ind w:left="7560" w:hanging="360"/>
      </w:pPr>
      <w:rPr>
        <w:rFonts w:cs="Times New Roman"/>
      </w:rPr>
    </w:lvl>
    <w:lvl w:ilvl="7" w:tplc="04090019">
      <w:start w:val="1"/>
      <w:numFmt w:val="lowerLetter"/>
      <w:lvlText w:val="%8."/>
      <w:lvlJc w:val="left"/>
      <w:pPr>
        <w:ind w:left="8280" w:hanging="360"/>
      </w:pPr>
      <w:rPr>
        <w:rFonts w:cs="Times New Roman"/>
      </w:rPr>
    </w:lvl>
    <w:lvl w:ilvl="8" w:tplc="0409001B">
      <w:start w:val="1"/>
      <w:numFmt w:val="lowerRoman"/>
      <w:lvlText w:val="%9."/>
      <w:lvlJc w:val="right"/>
      <w:pPr>
        <w:ind w:left="9000" w:hanging="180"/>
      </w:pPr>
      <w:rPr>
        <w:rFonts w:cs="Times New Roman"/>
      </w:rPr>
    </w:lvl>
  </w:abstractNum>
  <w:abstractNum w:abstractNumId="11" w15:restartNumberingAfterBreak="0">
    <w:nsid w:val="2CD51D96"/>
    <w:multiLevelType w:val="hybridMultilevel"/>
    <w:tmpl w:val="9D4E257E"/>
    <w:lvl w:ilvl="0" w:tplc="04090015">
      <w:start w:val="1"/>
      <w:numFmt w:val="upperLetter"/>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DE31DB4"/>
    <w:multiLevelType w:val="hybridMultilevel"/>
    <w:tmpl w:val="5C9E7620"/>
    <w:lvl w:ilvl="0" w:tplc="04090001">
      <w:start w:val="1"/>
      <w:numFmt w:val="bullet"/>
      <w:lvlText w:val=""/>
      <w:lvlJc w:val="left"/>
      <w:pPr>
        <w:tabs>
          <w:tab w:val="num" w:pos="2340"/>
        </w:tabs>
        <w:ind w:left="2340" w:hanging="360"/>
      </w:pPr>
      <w:rPr>
        <w:rFonts w:ascii="Symbol" w:hAnsi="Symbol" w:hint="default"/>
        <w:b w:val="0"/>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3" w15:restartNumberingAfterBreak="0">
    <w:nsid w:val="2F98251B"/>
    <w:multiLevelType w:val="hybridMultilevel"/>
    <w:tmpl w:val="7A4069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F53AB0"/>
    <w:multiLevelType w:val="hybridMultilevel"/>
    <w:tmpl w:val="510CACDE"/>
    <w:lvl w:ilvl="0" w:tplc="BB44D9C0">
      <w:start w:val="1"/>
      <w:numFmt w:val="upperLetter"/>
      <w:lvlText w:val="%1."/>
      <w:lvlJc w:val="left"/>
      <w:pPr>
        <w:tabs>
          <w:tab w:val="num" w:pos="3600"/>
        </w:tabs>
        <w:ind w:left="5040" w:hanging="360"/>
      </w:pPr>
      <w:rPr>
        <w:rFonts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FA3ED81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E9F24FD"/>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6" w15:restartNumberingAfterBreak="0">
    <w:nsid w:val="48467733"/>
    <w:multiLevelType w:val="hybridMultilevel"/>
    <w:tmpl w:val="168A00F2"/>
    <w:lvl w:ilvl="0" w:tplc="8FD4433C">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EC1E79"/>
    <w:multiLevelType w:val="hybridMultilevel"/>
    <w:tmpl w:val="4CEEA0F6"/>
    <w:lvl w:ilvl="0" w:tplc="6744F14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8106E5"/>
    <w:multiLevelType w:val="hybridMultilevel"/>
    <w:tmpl w:val="7414830A"/>
    <w:lvl w:ilvl="0" w:tplc="F638677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E723FF"/>
    <w:multiLevelType w:val="hybridMultilevel"/>
    <w:tmpl w:val="EAF6A0C8"/>
    <w:lvl w:ilvl="0" w:tplc="04090015">
      <w:start w:val="1"/>
      <w:numFmt w:val="upperLetter"/>
      <w:lvlText w:val="%1."/>
      <w:lvlJc w:val="left"/>
      <w:pPr>
        <w:ind w:left="720" w:hanging="360"/>
      </w:pPr>
      <w:rPr>
        <w:b w:val="0"/>
      </w:rPr>
    </w:lvl>
    <w:lvl w:ilvl="1" w:tplc="FA3ED812">
      <w:start w:val="1"/>
      <w:numFmt w:val="lowerLetter"/>
      <w:lvlText w:val="%2."/>
      <w:lvlJc w:val="left"/>
      <w:pPr>
        <w:tabs>
          <w:tab w:val="num" w:pos="1440"/>
        </w:tabs>
        <w:ind w:left="1440" w:hanging="360"/>
      </w:pPr>
      <w:rPr>
        <w:rFonts w:hint="default"/>
      </w:rPr>
    </w:lvl>
    <w:lvl w:ilvl="2" w:tplc="0409001B">
      <w:start w:val="1"/>
      <w:numFmt w:val="lowerRoman"/>
      <w:lvlText w:val="%3."/>
      <w:lvlJc w:val="right"/>
      <w:pPr>
        <w:ind w:left="2160" w:hanging="180"/>
      </w:pPr>
      <w:rPr>
        <w:rFonts w:cs="Times New Roman"/>
      </w:rPr>
    </w:lvl>
    <w:lvl w:ilvl="3" w:tplc="B7360216">
      <w:start w:val="1"/>
      <w:numFmt w:val="lowerLetter"/>
      <w:lvlText w:val="%4."/>
      <w:lvlJc w:val="left"/>
      <w:pPr>
        <w:tabs>
          <w:tab w:val="num" w:pos="2880"/>
        </w:tabs>
        <w:ind w:left="2880" w:hanging="360"/>
      </w:pPr>
      <w:rPr>
        <w:rFonts w:hint="default"/>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585B6162"/>
    <w:multiLevelType w:val="hybridMultilevel"/>
    <w:tmpl w:val="54FCAB3C"/>
    <w:lvl w:ilvl="0" w:tplc="04090001">
      <w:start w:val="1"/>
      <w:numFmt w:val="bullet"/>
      <w:lvlText w:val=""/>
      <w:lvlJc w:val="left"/>
      <w:pPr>
        <w:tabs>
          <w:tab w:val="num" w:pos="2340"/>
        </w:tabs>
        <w:ind w:left="2340" w:hanging="360"/>
      </w:pPr>
      <w:rPr>
        <w:rFonts w:ascii="Symbol" w:hAnsi="Symbol" w:hint="default"/>
        <w:b w:val="0"/>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21" w15:restartNumberingAfterBreak="0">
    <w:nsid w:val="61D62112"/>
    <w:multiLevelType w:val="hybridMultilevel"/>
    <w:tmpl w:val="D5B661A8"/>
    <w:lvl w:ilvl="0" w:tplc="BB44D9C0">
      <w:start w:val="1"/>
      <w:numFmt w:val="upperLetter"/>
      <w:lvlText w:val="%1."/>
      <w:lvlJc w:val="left"/>
      <w:pPr>
        <w:tabs>
          <w:tab w:val="num" w:pos="3600"/>
        </w:tabs>
        <w:ind w:left="5040" w:hanging="360"/>
      </w:pPr>
      <w:rPr>
        <w:rFonts w:cs="Times New Roman"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47106B1"/>
    <w:multiLevelType w:val="hybridMultilevel"/>
    <w:tmpl w:val="A77CD3F6"/>
    <w:lvl w:ilvl="0" w:tplc="04090019">
      <w:start w:val="1"/>
      <w:numFmt w:val="lowerLetter"/>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47E7E22"/>
    <w:multiLevelType w:val="hybridMultilevel"/>
    <w:tmpl w:val="3EF49F9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714251F"/>
    <w:multiLevelType w:val="hybridMultilevel"/>
    <w:tmpl w:val="481EF3D2"/>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75F0186"/>
    <w:multiLevelType w:val="hybridMultilevel"/>
    <w:tmpl w:val="5156ADB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A557F8B"/>
    <w:multiLevelType w:val="hybridMultilevel"/>
    <w:tmpl w:val="223834E0"/>
    <w:lvl w:ilvl="0" w:tplc="E850FE68">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9B4AC3"/>
    <w:multiLevelType w:val="hybridMultilevel"/>
    <w:tmpl w:val="8BB2B2C0"/>
    <w:lvl w:ilvl="0" w:tplc="20C45652">
      <w:start w:val="1"/>
      <w:numFmt w:val="upp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0F09DB"/>
    <w:multiLevelType w:val="hybridMultilevel"/>
    <w:tmpl w:val="A91C4A0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891131E"/>
    <w:multiLevelType w:val="hybridMultilevel"/>
    <w:tmpl w:val="A6B4DA1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B75F01"/>
    <w:multiLevelType w:val="hybridMultilevel"/>
    <w:tmpl w:val="E368A3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D382DFB"/>
    <w:multiLevelType w:val="hybridMultilevel"/>
    <w:tmpl w:val="2BEA0940"/>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545A81AE">
      <w:start w:val="1"/>
      <w:numFmt w:val="lowerRoman"/>
      <w:lvlText w:val="%6."/>
      <w:lvlJc w:val="left"/>
      <w:pPr>
        <w:ind w:left="4320" w:hanging="180"/>
      </w:pPr>
      <w:rPr>
        <w:rFonts w:ascii="Times New Roman" w:eastAsiaTheme="minorHAnsi" w:hAnsi="Times New Roman"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15:restartNumberingAfterBreak="0">
    <w:nsid w:val="7D9F1D5F"/>
    <w:multiLevelType w:val="hybridMultilevel"/>
    <w:tmpl w:val="F168A3F0"/>
    <w:lvl w:ilvl="0" w:tplc="0409000F">
      <w:start w:val="1"/>
      <w:numFmt w:val="decimal"/>
      <w:lvlText w:val="%1."/>
      <w:lvlJc w:val="left"/>
      <w:pPr>
        <w:tabs>
          <w:tab w:val="num" w:pos="540"/>
        </w:tabs>
        <w:ind w:left="540" w:hanging="180"/>
      </w:pPr>
      <w:rPr>
        <w:rFonts w:hint="default"/>
      </w:rPr>
    </w:lvl>
    <w:lvl w:ilvl="1" w:tplc="0409001B">
      <w:start w:val="1"/>
      <w:numFmt w:val="lowerRoman"/>
      <w:lvlText w:val="%2."/>
      <w:lvlJc w:val="right"/>
      <w:pPr>
        <w:ind w:left="1440" w:hanging="360"/>
      </w:pPr>
      <w:rPr>
        <w:rFonts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E7D4789"/>
    <w:multiLevelType w:val="hybridMultilevel"/>
    <w:tmpl w:val="3DA44084"/>
    <w:lvl w:ilvl="0" w:tplc="FB22FC8C">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hint="default"/>
      </w:rPr>
    </w:lvl>
    <w:lvl w:ilvl="2" w:tplc="8624AAFA">
      <w:start w:val="1"/>
      <w:numFmt w:val="lowerRoman"/>
      <w:lvlText w:val="%3."/>
      <w:lvlJc w:val="right"/>
      <w:pPr>
        <w:ind w:left="2160" w:hanging="180"/>
      </w:pPr>
      <w:rPr>
        <w:rFonts w:cs="Times New Roman"/>
        <w:sz w:val="24"/>
        <w:szCs w:val="24"/>
      </w:rPr>
    </w:lvl>
    <w:lvl w:ilvl="3" w:tplc="0409000F">
      <w:start w:val="1"/>
      <w:numFmt w:val="decimal"/>
      <w:lvlText w:val="%4."/>
      <w:lvlJc w:val="left"/>
      <w:pPr>
        <w:ind w:left="126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29"/>
  </w:num>
  <w:num w:numId="2">
    <w:abstractNumId w:val="19"/>
  </w:num>
  <w:num w:numId="3">
    <w:abstractNumId w:val="33"/>
  </w:num>
  <w:num w:numId="4">
    <w:abstractNumId w:val="1"/>
  </w:num>
  <w:num w:numId="5">
    <w:abstractNumId w:val="28"/>
  </w:num>
  <w:num w:numId="6">
    <w:abstractNumId w:val="8"/>
  </w:num>
  <w:num w:numId="7">
    <w:abstractNumId w:val="25"/>
  </w:num>
  <w:num w:numId="8">
    <w:abstractNumId w:val="2"/>
  </w:num>
  <w:num w:numId="9">
    <w:abstractNumId w:val="31"/>
  </w:num>
  <w:num w:numId="10">
    <w:abstractNumId w:val="17"/>
  </w:num>
  <w:num w:numId="11">
    <w:abstractNumId w:val="7"/>
  </w:num>
  <w:num w:numId="12">
    <w:abstractNumId w:val="27"/>
  </w:num>
  <w:num w:numId="13">
    <w:abstractNumId w:val="3"/>
  </w:num>
  <w:num w:numId="14">
    <w:abstractNumId w:val="11"/>
  </w:num>
  <w:num w:numId="15">
    <w:abstractNumId w:val="5"/>
  </w:num>
  <w:num w:numId="16">
    <w:abstractNumId w:val="4"/>
  </w:num>
  <w:num w:numId="17">
    <w:abstractNumId w:val="10"/>
  </w:num>
  <w:num w:numId="18">
    <w:abstractNumId w:val="14"/>
  </w:num>
  <w:num w:numId="19">
    <w:abstractNumId w:val="21"/>
  </w:num>
  <w:num w:numId="20">
    <w:abstractNumId w:val="12"/>
  </w:num>
  <w:num w:numId="21">
    <w:abstractNumId w:val="20"/>
  </w:num>
  <w:num w:numId="22">
    <w:abstractNumId w:val="26"/>
  </w:num>
  <w:num w:numId="23">
    <w:abstractNumId w:val="16"/>
  </w:num>
  <w:num w:numId="24">
    <w:abstractNumId w:val="32"/>
  </w:num>
  <w:num w:numId="25">
    <w:abstractNumId w:val="22"/>
  </w:num>
  <w:num w:numId="26">
    <w:abstractNumId w:val="15"/>
  </w:num>
  <w:num w:numId="27">
    <w:abstractNumId w:val="9"/>
  </w:num>
  <w:num w:numId="28">
    <w:abstractNumId w:val="30"/>
  </w:num>
  <w:num w:numId="29">
    <w:abstractNumId w:val="18"/>
  </w:num>
  <w:num w:numId="30">
    <w:abstractNumId w:val="6"/>
  </w:num>
  <w:num w:numId="31">
    <w:abstractNumId w:val="23"/>
  </w:num>
  <w:num w:numId="32">
    <w:abstractNumId w:val="0"/>
  </w:num>
  <w:num w:numId="33">
    <w:abstractNumId w:val="13"/>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F46"/>
    <w:rsid w:val="00006B05"/>
    <w:rsid w:val="00016054"/>
    <w:rsid w:val="00045532"/>
    <w:rsid w:val="0007212C"/>
    <w:rsid w:val="000747E1"/>
    <w:rsid w:val="00084BA7"/>
    <w:rsid w:val="00093A58"/>
    <w:rsid w:val="000B136E"/>
    <w:rsid w:val="000B5DF3"/>
    <w:rsid w:val="000C060A"/>
    <w:rsid w:val="000C1E8D"/>
    <w:rsid w:val="0015128E"/>
    <w:rsid w:val="00170874"/>
    <w:rsid w:val="00176742"/>
    <w:rsid w:val="0019133B"/>
    <w:rsid w:val="001A14D7"/>
    <w:rsid w:val="001A1E26"/>
    <w:rsid w:val="001B17EA"/>
    <w:rsid w:val="001C5BDF"/>
    <w:rsid w:val="001D3215"/>
    <w:rsid w:val="0020080B"/>
    <w:rsid w:val="002034A6"/>
    <w:rsid w:val="00237252"/>
    <w:rsid w:val="002436EF"/>
    <w:rsid w:val="00257DBD"/>
    <w:rsid w:val="00285879"/>
    <w:rsid w:val="002C2D6F"/>
    <w:rsid w:val="002C49B5"/>
    <w:rsid w:val="002C4A77"/>
    <w:rsid w:val="002D0AAB"/>
    <w:rsid w:val="002D3262"/>
    <w:rsid w:val="00311616"/>
    <w:rsid w:val="003118FB"/>
    <w:rsid w:val="003134C7"/>
    <w:rsid w:val="0031385C"/>
    <w:rsid w:val="00314E04"/>
    <w:rsid w:val="00316DA6"/>
    <w:rsid w:val="00324D0C"/>
    <w:rsid w:val="00353390"/>
    <w:rsid w:val="00355BD3"/>
    <w:rsid w:val="00356B15"/>
    <w:rsid w:val="0037749B"/>
    <w:rsid w:val="00383622"/>
    <w:rsid w:val="003A3776"/>
    <w:rsid w:val="003E142D"/>
    <w:rsid w:val="003E58D6"/>
    <w:rsid w:val="00404EC8"/>
    <w:rsid w:val="00411EAF"/>
    <w:rsid w:val="00423ED3"/>
    <w:rsid w:val="00440B6F"/>
    <w:rsid w:val="00456D84"/>
    <w:rsid w:val="004570C0"/>
    <w:rsid w:val="004862DC"/>
    <w:rsid w:val="004B1190"/>
    <w:rsid w:val="004C72E5"/>
    <w:rsid w:val="004C7527"/>
    <w:rsid w:val="004F3944"/>
    <w:rsid w:val="00501B39"/>
    <w:rsid w:val="0050672E"/>
    <w:rsid w:val="0051532D"/>
    <w:rsid w:val="0054301F"/>
    <w:rsid w:val="00545561"/>
    <w:rsid w:val="00546C28"/>
    <w:rsid w:val="00562F15"/>
    <w:rsid w:val="0057018D"/>
    <w:rsid w:val="005B4DFB"/>
    <w:rsid w:val="00632EF0"/>
    <w:rsid w:val="00645C8A"/>
    <w:rsid w:val="00651987"/>
    <w:rsid w:val="00663507"/>
    <w:rsid w:val="0067455B"/>
    <w:rsid w:val="00674A98"/>
    <w:rsid w:val="006C08B4"/>
    <w:rsid w:val="006E4157"/>
    <w:rsid w:val="006E52BE"/>
    <w:rsid w:val="006F4E26"/>
    <w:rsid w:val="006F73B4"/>
    <w:rsid w:val="00707147"/>
    <w:rsid w:val="007079D4"/>
    <w:rsid w:val="00724B98"/>
    <w:rsid w:val="00790EEC"/>
    <w:rsid w:val="007E26DA"/>
    <w:rsid w:val="007E428E"/>
    <w:rsid w:val="00856FF9"/>
    <w:rsid w:val="008665A6"/>
    <w:rsid w:val="00890A7C"/>
    <w:rsid w:val="008A2466"/>
    <w:rsid w:val="008A2F46"/>
    <w:rsid w:val="008A3CCB"/>
    <w:rsid w:val="008D0A89"/>
    <w:rsid w:val="008D2100"/>
    <w:rsid w:val="008E3DB9"/>
    <w:rsid w:val="008F73A6"/>
    <w:rsid w:val="009316A5"/>
    <w:rsid w:val="00941E36"/>
    <w:rsid w:val="00951F5A"/>
    <w:rsid w:val="00960C50"/>
    <w:rsid w:val="00994A38"/>
    <w:rsid w:val="009C5CAA"/>
    <w:rsid w:val="00A20CE3"/>
    <w:rsid w:val="00A47489"/>
    <w:rsid w:val="00A62383"/>
    <w:rsid w:val="00AA390E"/>
    <w:rsid w:val="00AB230A"/>
    <w:rsid w:val="00AC159E"/>
    <w:rsid w:val="00AC1CDF"/>
    <w:rsid w:val="00AD41CE"/>
    <w:rsid w:val="00AE0F38"/>
    <w:rsid w:val="00AE52E4"/>
    <w:rsid w:val="00AE77EA"/>
    <w:rsid w:val="00AF680A"/>
    <w:rsid w:val="00B21E1C"/>
    <w:rsid w:val="00B433F3"/>
    <w:rsid w:val="00B622F2"/>
    <w:rsid w:val="00B84667"/>
    <w:rsid w:val="00BA0DE8"/>
    <w:rsid w:val="00BC49BA"/>
    <w:rsid w:val="00BD5316"/>
    <w:rsid w:val="00BD7AC1"/>
    <w:rsid w:val="00BF4917"/>
    <w:rsid w:val="00C06C62"/>
    <w:rsid w:val="00C11AF0"/>
    <w:rsid w:val="00C1619D"/>
    <w:rsid w:val="00C332D3"/>
    <w:rsid w:val="00C463FC"/>
    <w:rsid w:val="00C62445"/>
    <w:rsid w:val="00C6742B"/>
    <w:rsid w:val="00C818DA"/>
    <w:rsid w:val="00CE7E25"/>
    <w:rsid w:val="00CF1E51"/>
    <w:rsid w:val="00D2120D"/>
    <w:rsid w:val="00D66D89"/>
    <w:rsid w:val="00D92CF8"/>
    <w:rsid w:val="00DA3170"/>
    <w:rsid w:val="00DA7717"/>
    <w:rsid w:val="00DC141A"/>
    <w:rsid w:val="00DD04AA"/>
    <w:rsid w:val="00DF0FC8"/>
    <w:rsid w:val="00DF2EB4"/>
    <w:rsid w:val="00E00FA7"/>
    <w:rsid w:val="00E03CAA"/>
    <w:rsid w:val="00E20935"/>
    <w:rsid w:val="00E20AD4"/>
    <w:rsid w:val="00E300D1"/>
    <w:rsid w:val="00E55BBA"/>
    <w:rsid w:val="00E66E96"/>
    <w:rsid w:val="00E81C92"/>
    <w:rsid w:val="00E86EE6"/>
    <w:rsid w:val="00E9339A"/>
    <w:rsid w:val="00E96DF9"/>
    <w:rsid w:val="00EC57F2"/>
    <w:rsid w:val="00ED5270"/>
    <w:rsid w:val="00EE4C2B"/>
    <w:rsid w:val="00EF1824"/>
    <w:rsid w:val="00F15538"/>
    <w:rsid w:val="00F16322"/>
    <w:rsid w:val="00F21640"/>
    <w:rsid w:val="00F25657"/>
    <w:rsid w:val="00F4063D"/>
    <w:rsid w:val="00FD68D1"/>
    <w:rsid w:val="00FF74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7A26C7"/>
  <w15:docId w15:val="{6BB61983-79F2-4998-B3F8-D2727F721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7147"/>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C818DA"/>
    <w:pPr>
      <w:keepNext/>
      <w:keepLines/>
      <w:numPr>
        <w:numId w:val="2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818DA"/>
    <w:pPr>
      <w:keepNext/>
      <w:keepLines/>
      <w:numPr>
        <w:ilvl w:val="1"/>
        <w:numId w:val="26"/>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818DA"/>
    <w:pPr>
      <w:keepNext/>
      <w:keepLines/>
      <w:numPr>
        <w:ilvl w:val="2"/>
        <w:numId w:val="26"/>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818DA"/>
    <w:pPr>
      <w:keepNext/>
      <w:keepLines/>
      <w:numPr>
        <w:ilvl w:val="3"/>
        <w:numId w:val="26"/>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818DA"/>
    <w:pPr>
      <w:keepNext/>
      <w:keepLines/>
      <w:numPr>
        <w:ilvl w:val="4"/>
        <w:numId w:val="26"/>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818DA"/>
    <w:pPr>
      <w:keepNext/>
      <w:keepLines/>
      <w:numPr>
        <w:ilvl w:val="5"/>
        <w:numId w:val="26"/>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818DA"/>
    <w:pPr>
      <w:keepNext/>
      <w:keepLines/>
      <w:numPr>
        <w:ilvl w:val="6"/>
        <w:numId w:val="26"/>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818DA"/>
    <w:pPr>
      <w:keepNext/>
      <w:keepLines/>
      <w:numPr>
        <w:ilvl w:val="7"/>
        <w:numId w:val="26"/>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C818DA"/>
    <w:pPr>
      <w:keepNext/>
      <w:keepLines/>
      <w:numPr>
        <w:ilvl w:val="8"/>
        <w:numId w:val="26"/>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11AF0"/>
    <w:rPr>
      <w:rFonts w:ascii="Tahoma" w:hAnsi="Tahoma" w:cs="Tahoma"/>
      <w:sz w:val="16"/>
      <w:szCs w:val="16"/>
    </w:rPr>
  </w:style>
  <w:style w:type="character" w:customStyle="1" w:styleId="BalloonTextChar">
    <w:name w:val="Balloon Text Char"/>
    <w:basedOn w:val="DefaultParagraphFont"/>
    <w:link w:val="BalloonText"/>
    <w:uiPriority w:val="99"/>
    <w:semiHidden/>
    <w:rsid w:val="00C11AF0"/>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AD41CE"/>
    <w:rPr>
      <w:sz w:val="18"/>
      <w:szCs w:val="18"/>
    </w:rPr>
  </w:style>
  <w:style w:type="paragraph" w:styleId="CommentText">
    <w:name w:val="annotation text"/>
    <w:basedOn w:val="Normal"/>
    <w:link w:val="CommentTextChar"/>
    <w:uiPriority w:val="99"/>
    <w:semiHidden/>
    <w:unhideWhenUsed/>
    <w:rsid w:val="00AD41CE"/>
    <w:rPr>
      <w:sz w:val="24"/>
      <w:szCs w:val="24"/>
    </w:rPr>
  </w:style>
  <w:style w:type="character" w:customStyle="1" w:styleId="CommentTextChar">
    <w:name w:val="Comment Text Char"/>
    <w:basedOn w:val="DefaultParagraphFont"/>
    <w:link w:val="CommentText"/>
    <w:uiPriority w:val="99"/>
    <w:semiHidden/>
    <w:rsid w:val="00AD41CE"/>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AD41CE"/>
    <w:rPr>
      <w:b/>
      <w:bCs/>
      <w:sz w:val="20"/>
      <w:szCs w:val="20"/>
    </w:rPr>
  </w:style>
  <w:style w:type="character" w:customStyle="1" w:styleId="CommentSubjectChar">
    <w:name w:val="Comment Subject Char"/>
    <w:basedOn w:val="CommentTextChar"/>
    <w:link w:val="CommentSubject"/>
    <w:uiPriority w:val="99"/>
    <w:semiHidden/>
    <w:rsid w:val="00AD41CE"/>
    <w:rPr>
      <w:rFonts w:ascii="Times New Roman" w:eastAsia="Times New Roman" w:hAnsi="Times New Roman" w:cs="Times New Roman"/>
      <w:b/>
      <w:bCs/>
      <w:sz w:val="20"/>
      <w:szCs w:val="20"/>
    </w:rPr>
  </w:style>
  <w:style w:type="paragraph" w:styleId="ListParagraph">
    <w:name w:val="List Paragraph"/>
    <w:aliases w:val="Style 10,Style 13,List Paragraph1"/>
    <w:basedOn w:val="Normal"/>
    <w:uiPriority w:val="34"/>
    <w:qFormat/>
    <w:rsid w:val="00E81C92"/>
    <w:pPr>
      <w:ind w:left="720"/>
      <w:contextualSpacing/>
    </w:pPr>
  </w:style>
  <w:style w:type="character" w:customStyle="1" w:styleId="Heading1Char">
    <w:name w:val="Heading 1 Char"/>
    <w:basedOn w:val="DefaultParagraphFont"/>
    <w:link w:val="Heading1"/>
    <w:uiPriority w:val="9"/>
    <w:rsid w:val="00C818D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818D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C818DA"/>
    <w:rPr>
      <w:rFonts w:asciiTheme="majorHAnsi" w:eastAsiaTheme="majorEastAsia" w:hAnsiTheme="majorHAnsi" w:cstheme="majorBidi"/>
      <w:b/>
      <w:bCs/>
      <w:color w:val="4F81BD" w:themeColor="accent1"/>
      <w:sz w:val="20"/>
      <w:szCs w:val="20"/>
    </w:rPr>
  </w:style>
  <w:style w:type="character" w:customStyle="1" w:styleId="Heading4Char">
    <w:name w:val="Heading 4 Char"/>
    <w:basedOn w:val="DefaultParagraphFont"/>
    <w:link w:val="Heading4"/>
    <w:uiPriority w:val="9"/>
    <w:semiHidden/>
    <w:rsid w:val="00C818DA"/>
    <w:rPr>
      <w:rFonts w:asciiTheme="majorHAnsi" w:eastAsiaTheme="majorEastAsia" w:hAnsiTheme="majorHAnsi" w:cstheme="majorBidi"/>
      <w:b/>
      <w:bCs/>
      <w:i/>
      <w:iCs/>
      <w:color w:val="4F81BD" w:themeColor="accent1"/>
      <w:sz w:val="20"/>
      <w:szCs w:val="20"/>
    </w:rPr>
  </w:style>
  <w:style w:type="character" w:customStyle="1" w:styleId="Heading5Char">
    <w:name w:val="Heading 5 Char"/>
    <w:basedOn w:val="DefaultParagraphFont"/>
    <w:link w:val="Heading5"/>
    <w:uiPriority w:val="9"/>
    <w:semiHidden/>
    <w:rsid w:val="00C818DA"/>
    <w:rPr>
      <w:rFonts w:asciiTheme="majorHAnsi" w:eastAsiaTheme="majorEastAsia" w:hAnsiTheme="majorHAnsi" w:cstheme="majorBidi"/>
      <w:color w:val="243F60" w:themeColor="accent1" w:themeShade="7F"/>
      <w:sz w:val="20"/>
      <w:szCs w:val="20"/>
    </w:rPr>
  </w:style>
  <w:style w:type="character" w:customStyle="1" w:styleId="Heading6Char">
    <w:name w:val="Heading 6 Char"/>
    <w:basedOn w:val="DefaultParagraphFont"/>
    <w:link w:val="Heading6"/>
    <w:uiPriority w:val="9"/>
    <w:semiHidden/>
    <w:rsid w:val="00C818DA"/>
    <w:rPr>
      <w:rFonts w:asciiTheme="majorHAnsi" w:eastAsiaTheme="majorEastAsia" w:hAnsiTheme="majorHAnsi" w:cstheme="majorBidi"/>
      <w:i/>
      <w:iCs/>
      <w:color w:val="243F60" w:themeColor="accent1" w:themeShade="7F"/>
      <w:sz w:val="20"/>
      <w:szCs w:val="20"/>
    </w:rPr>
  </w:style>
  <w:style w:type="character" w:customStyle="1" w:styleId="Heading7Char">
    <w:name w:val="Heading 7 Char"/>
    <w:basedOn w:val="DefaultParagraphFont"/>
    <w:link w:val="Heading7"/>
    <w:uiPriority w:val="9"/>
    <w:semiHidden/>
    <w:rsid w:val="00C818DA"/>
    <w:rPr>
      <w:rFonts w:asciiTheme="majorHAnsi" w:eastAsiaTheme="majorEastAsia" w:hAnsiTheme="majorHAnsi" w:cstheme="majorBidi"/>
      <w:i/>
      <w:iCs/>
      <w:color w:val="404040" w:themeColor="text1" w:themeTint="BF"/>
      <w:sz w:val="20"/>
      <w:szCs w:val="20"/>
    </w:rPr>
  </w:style>
  <w:style w:type="character" w:customStyle="1" w:styleId="Heading8Char">
    <w:name w:val="Heading 8 Char"/>
    <w:basedOn w:val="DefaultParagraphFont"/>
    <w:link w:val="Heading8"/>
    <w:uiPriority w:val="9"/>
    <w:semiHidden/>
    <w:rsid w:val="00C818D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818DA"/>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E9339A"/>
    <w:pPr>
      <w:tabs>
        <w:tab w:val="center" w:pos="4680"/>
        <w:tab w:val="right" w:pos="9360"/>
      </w:tabs>
    </w:pPr>
  </w:style>
  <w:style w:type="character" w:customStyle="1" w:styleId="HeaderChar">
    <w:name w:val="Header Char"/>
    <w:basedOn w:val="DefaultParagraphFont"/>
    <w:link w:val="Header"/>
    <w:uiPriority w:val="99"/>
    <w:rsid w:val="00E9339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E9339A"/>
    <w:pPr>
      <w:tabs>
        <w:tab w:val="center" w:pos="4680"/>
        <w:tab w:val="right" w:pos="9360"/>
      </w:tabs>
    </w:pPr>
  </w:style>
  <w:style w:type="character" w:customStyle="1" w:styleId="FooterChar">
    <w:name w:val="Footer Char"/>
    <w:basedOn w:val="DefaultParagraphFont"/>
    <w:link w:val="Footer"/>
    <w:uiPriority w:val="99"/>
    <w:rsid w:val="00E9339A"/>
    <w:rPr>
      <w:rFonts w:ascii="Times New Roman" w:eastAsia="Times New Roman" w:hAnsi="Times New Roman" w:cs="Times New Roman"/>
      <w:sz w:val="20"/>
      <w:szCs w:val="20"/>
    </w:rPr>
  </w:style>
  <w:style w:type="character" w:styleId="Hyperlink">
    <w:name w:val="Hyperlink"/>
    <w:basedOn w:val="DefaultParagraphFont"/>
    <w:uiPriority w:val="99"/>
    <w:unhideWhenUsed/>
    <w:rsid w:val="001B17EA"/>
    <w:rPr>
      <w:color w:val="0000FF" w:themeColor="hyperlink"/>
      <w:u w:val="single"/>
    </w:rPr>
  </w:style>
  <w:style w:type="character" w:styleId="FollowedHyperlink">
    <w:name w:val="FollowedHyperlink"/>
    <w:basedOn w:val="DefaultParagraphFont"/>
    <w:uiPriority w:val="99"/>
    <w:semiHidden/>
    <w:unhideWhenUsed/>
    <w:rsid w:val="003E142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141495">
      <w:bodyDiv w:val="1"/>
      <w:marLeft w:val="0"/>
      <w:marRight w:val="0"/>
      <w:marTop w:val="0"/>
      <w:marBottom w:val="0"/>
      <w:divBdr>
        <w:top w:val="none" w:sz="0" w:space="0" w:color="auto"/>
        <w:left w:val="none" w:sz="0" w:space="0" w:color="auto"/>
        <w:bottom w:val="none" w:sz="0" w:space="0" w:color="auto"/>
        <w:right w:val="none" w:sz="0" w:space="0" w:color="auto"/>
      </w:divBdr>
      <w:divsChild>
        <w:div w:id="69890117">
          <w:marLeft w:val="0"/>
          <w:marRight w:val="0"/>
          <w:marTop w:val="0"/>
          <w:marBottom w:val="0"/>
          <w:divBdr>
            <w:top w:val="none" w:sz="0" w:space="0" w:color="auto"/>
            <w:left w:val="none" w:sz="0" w:space="0" w:color="auto"/>
            <w:bottom w:val="none" w:sz="0" w:space="0" w:color="auto"/>
            <w:right w:val="none" w:sz="0" w:space="0" w:color="auto"/>
          </w:divBdr>
          <w:divsChild>
            <w:div w:id="1111246849">
              <w:marLeft w:val="0"/>
              <w:marRight w:val="0"/>
              <w:marTop w:val="0"/>
              <w:marBottom w:val="0"/>
              <w:divBdr>
                <w:top w:val="none" w:sz="0" w:space="0" w:color="auto"/>
                <w:left w:val="none" w:sz="0" w:space="0" w:color="auto"/>
                <w:bottom w:val="none" w:sz="0" w:space="0" w:color="auto"/>
                <w:right w:val="none" w:sz="0" w:space="0" w:color="auto"/>
              </w:divBdr>
            </w:div>
            <w:div w:id="1962955565">
              <w:marLeft w:val="0"/>
              <w:marRight w:val="0"/>
              <w:marTop w:val="0"/>
              <w:marBottom w:val="0"/>
              <w:divBdr>
                <w:top w:val="none" w:sz="0" w:space="0" w:color="auto"/>
                <w:left w:val="none" w:sz="0" w:space="0" w:color="auto"/>
                <w:bottom w:val="none" w:sz="0" w:space="0" w:color="auto"/>
                <w:right w:val="none" w:sz="0" w:space="0" w:color="auto"/>
              </w:divBdr>
              <w:divsChild>
                <w:div w:id="181013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011189">
      <w:bodyDiv w:val="1"/>
      <w:marLeft w:val="0"/>
      <w:marRight w:val="0"/>
      <w:marTop w:val="0"/>
      <w:marBottom w:val="0"/>
      <w:divBdr>
        <w:top w:val="none" w:sz="0" w:space="0" w:color="auto"/>
        <w:left w:val="none" w:sz="0" w:space="0" w:color="auto"/>
        <w:bottom w:val="none" w:sz="0" w:space="0" w:color="auto"/>
        <w:right w:val="none" w:sz="0" w:space="0" w:color="auto"/>
      </w:divBdr>
    </w:div>
    <w:div w:id="207238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gov/portal/public/S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newjerseystronger.org/wp-content/uploads/2014/08/DCA-Section-3-Policy-November-2014-amendment.pdf" TargetMode="External"/><Relationship Id="rId5" Type="http://schemas.openxmlformats.org/officeDocument/2006/relationships/webSettings" Target="webSettings.xml"/><Relationship Id="rId10" Type="http://schemas.openxmlformats.org/officeDocument/2006/relationships/hyperlink" Target="http://portal.hud.gov/hudportal/HUD?src=/program_offices/fair_housing_equal_opp/section3/section3" TargetMode="External"/><Relationship Id="rId4" Type="http://schemas.openxmlformats.org/officeDocument/2006/relationships/settings" Target="settings.xml"/><Relationship Id="rId9" Type="http://schemas.openxmlformats.org/officeDocument/2006/relationships/hyperlink" Target="http://www.dol.gov/whd/recovery/pwrb/Tab2Coverag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EF746-D266-4FE2-993C-1C021B06A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4789</Words>
  <Characters>27303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NJDEP</Company>
  <LinksUpToDate>false</LinksUpToDate>
  <CharactersWithSpaces>32028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 Kreipke</dc:creator>
  <cp:lastModifiedBy>Popso, Katherine [TREAS]</cp:lastModifiedBy>
  <cp:revision>2</cp:revision>
  <cp:lastPrinted>2019-05-15T19:56:00Z</cp:lastPrinted>
  <dcterms:created xsi:type="dcterms:W3CDTF">2021-07-29T16:12:00Z</dcterms:created>
  <dcterms:modified xsi:type="dcterms:W3CDTF">2021-07-29T16:12:00Z</dcterms:modified>
</cp:coreProperties>
</file>