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6ADCC7" w14:textId="77777777" w:rsidR="000C1CA8" w:rsidRPr="0041180C" w:rsidRDefault="0041180C" w:rsidP="0041180C">
      <w:pPr>
        <w:spacing w:after="0"/>
        <w:jc w:val="center"/>
        <w:rPr>
          <w:rFonts w:ascii="Arial" w:hAnsi="Arial" w:cs="Arial"/>
          <w:b/>
          <w:u w:val="single"/>
        </w:rPr>
      </w:pPr>
      <w:r w:rsidRPr="0041180C">
        <w:rPr>
          <w:rFonts w:ascii="Arial" w:hAnsi="Arial" w:cs="Arial"/>
          <w:b/>
          <w:u w:val="single"/>
        </w:rPr>
        <w:t>ATTACHMENT 4</w:t>
      </w:r>
    </w:p>
    <w:p w14:paraId="628B7BC1" w14:textId="4D1F0D18" w:rsidR="00CE5A78" w:rsidRDefault="00CE5A78" w:rsidP="00CE5A78">
      <w:pPr>
        <w:spacing w:after="0"/>
        <w:jc w:val="center"/>
        <w:rPr>
          <w:rFonts w:ascii="Arial" w:hAnsi="Arial" w:cs="Arial"/>
          <w:b/>
        </w:rPr>
      </w:pPr>
      <w:r>
        <w:rPr>
          <w:rFonts w:ascii="Arial" w:hAnsi="Arial" w:cs="Arial"/>
          <w:b/>
        </w:rPr>
        <w:t>STATE MAC</w:t>
      </w:r>
    </w:p>
    <w:p w14:paraId="32A488EC" w14:textId="2C7012BC" w:rsidR="0041180C" w:rsidRDefault="0041180C" w:rsidP="0041180C">
      <w:pPr>
        <w:spacing w:after="0"/>
        <w:jc w:val="center"/>
        <w:rPr>
          <w:rFonts w:ascii="Arial" w:hAnsi="Arial" w:cs="Arial"/>
          <w:b/>
        </w:rPr>
      </w:pPr>
      <w:r w:rsidRPr="0041180C">
        <w:rPr>
          <w:rFonts w:ascii="Arial" w:hAnsi="Arial" w:cs="Arial"/>
          <w:b/>
        </w:rPr>
        <w:t>Sample Record Layout</w:t>
      </w:r>
    </w:p>
    <w:p w14:paraId="56E921C3" w14:textId="77777777" w:rsidR="0041180C" w:rsidRDefault="0041180C" w:rsidP="0041180C">
      <w:pPr>
        <w:spacing w:after="0"/>
        <w:rPr>
          <w:rFonts w:ascii="Arial" w:hAnsi="Arial" w:cs="Arial"/>
        </w:rPr>
      </w:pPr>
    </w:p>
    <w:tbl>
      <w:tblPr>
        <w:tblStyle w:val="TableGrid"/>
        <w:tblW w:w="10620" w:type="dxa"/>
        <w:tblInd w:w="-522" w:type="dxa"/>
        <w:tblLook w:val="04A0" w:firstRow="1" w:lastRow="0" w:firstColumn="1" w:lastColumn="0" w:noHBand="0" w:noVBand="1"/>
      </w:tblPr>
      <w:tblGrid>
        <w:gridCol w:w="2437"/>
        <w:gridCol w:w="3773"/>
        <w:gridCol w:w="1530"/>
        <w:gridCol w:w="1170"/>
        <w:gridCol w:w="1710"/>
      </w:tblGrid>
      <w:tr w:rsidR="0041180C" w:rsidRPr="0041180C" w14:paraId="68DF6EA9" w14:textId="77777777" w:rsidTr="00B742E6">
        <w:tc>
          <w:tcPr>
            <w:tcW w:w="2437" w:type="dxa"/>
          </w:tcPr>
          <w:p w14:paraId="48C12B41" w14:textId="77777777" w:rsidR="0041180C" w:rsidRPr="0041180C" w:rsidRDefault="0041180C" w:rsidP="0041180C">
            <w:pPr>
              <w:jc w:val="center"/>
              <w:rPr>
                <w:rFonts w:ascii="Arial" w:hAnsi="Arial" w:cs="Arial"/>
                <w:b/>
                <w:u w:val="single"/>
              </w:rPr>
            </w:pPr>
            <w:r w:rsidRPr="0041180C">
              <w:rPr>
                <w:rFonts w:ascii="Arial" w:hAnsi="Arial" w:cs="Arial"/>
                <w:b/>
                <w:u w:val="single"/>
              </w:rPr>
              <w:t>Field Name/Tag</w:t>
            </w:r>
          </w:p>
        </w:tc>
        <w:tc>
          <w:tcPr>
            <w:tcW w:w="3773" w:type="dxa"/>
          </w:tcPr>
          <w:p w14:paraId="35A5284B" w14:textId="77777777" w:rsidR="0041180C" w:rsidRPr="0041180C" w:rsidRDefault="0041180C" w:rsidP="0041180C">
            <w:pPr>
              <w:jc w:val="center"/>
              <w:rPr>
                <w:rFonts w:ascii="Arial" w:hAnsi="Arial" w:cs="Arial"/>
                <w:b/>
                <w:u w:val="single"/>
              </w:rPr>
            </w:pPr>
            <w:r w:rsidRPr="0041180C">
              <w:rPr>
                <w:rFonts w:ascii="Arial" w:hAnsi="Arial" w:cs="Arial"/>
                <w:b/>
                <w:u w:val="single"/>
              </w:rPr>
              <w:t>Description</w:t>
            </w:r>
          </w:p>
        </w:tc>
        <w:tc>
          <w:tcPr>
            <w:tcW w:w="1530" w:type="dxa"/>
          </w:tcPr>
          <w:p w14:paraId="1C078A42" w14:textId="77777777" w:rsidR="0041180C" w:rsidRPr="0041180C" w:rsidRDefault="0041180C" w:rsidP="0041180C">
            <w:pPr>
              <w:jc w:val="center"/>
              <w:rPr>
                <w:rFonts w:ascii="Arial" w:hAnsi="Arial" w:cs="Arial"/>
                <w:b/>
                <w:u w:val="single"/>
              </w:rPr>
            </w:pPr>
            <w:r w:rsidRPr="0041180C">
              <w:rPr>
                <w:rFonts w:ascii="Arial" w:hAnsi="Arial" w:cs="Arial"/>
                <w:b/>
                <w:u w:val="single"/>
              </w:rPr>
              <w:t>Format</w:t>
            </w:r>
          </w:p>
        </w:tc>
        <w:tc>
          <w:tcPr>
            <w:tcW w:w="1170" w:type="dxa"/>
          </w:tcPr>
          <w:p w14:paraId="684FC49D" w14:textId="77777777" w:rsidR="0041180C" w:rsidRPr="0041180C" w:rsidRDefault="0041180C" w:rsidP="0041180C">
            <w:pPr>
              <w:jc w:val="center"/>
              <w:rPr>
                <w:rFonts w:ascii="Arial" w:hAnsi="Arial" w:cs="Arial"/>
                <w:b/>
                <w:u w:val="single"/>
              </w:rPr>
            </w:pPr>
            <w:r w:rsidRPr="0041180C">
              <w:rPr>
                <w:rFonts w:ascii="Arial" w:hAnsi="Arial" w:cs="Arial"/>
                <w:b/>
                <w:u w:val="single"/>
              </w:rPr>
              <w:t>Length</w:t>
            </w:r>
          </w:p>
        </w:tc>
        <w:tc>
          <w:tcPr>
            <w:tcW w:w="1710" w:type="dxa"/>
          </w:tcPr>
          <w:p w14:paraId="5736B58B" w14:textId="77777777" w:rsidR="0041180C" w:rsidRPr="0041180C" w:rsidRDefault="0041180C" w:rsidP="0041180C">
            <w:pPr>
              <w:jc w:val="center"/>
              <w:rPr>
                <w:rFonts w:ascii="Arial" w:hAnsi="Arial" w:cs="Arial"/>
                <w:b/>
                <w:u w:val="single"/>
              </w:rPr>
            </w:pPr>
            <w:r w:rsidRPr="0041180C">
              <w:rPr>
                <w:rFonts w:ascii="Arial" w:hAnsi="Arial" w:cs="Arial"/>
                <w:b/>
                <w:u w:val="single"/>
              </w:rPr>
              <w:t>PIC Clause</w:t>
            </w:r>
          </w:p>
        </w:tc>
      </w:tr>
      <w:tr w:rsidR="0041180C" w14:paraId="78D82352" w14:textId="77777777" w:rsidTr="00B742E6">
        <w:tc>
          <w:tcPr>
            <w:tcW w:w="2437" w:type="dxa"/>
          </w:tcPr>
          <w:p w14:paraId="5EA52914" w14:textId="77777777" w:rsidR="0041180C" w:rsidRDefault="0041180C" w:rsidP="0041180C">
            <w:pPr>
              <w:rPr>
                <w:rFonts w:ascii="Arial" w:hAnsi="Arial" w:cs="Arial"/>
              </w:rPr>
            </w:pPr>
          </w:p>
          <w:p w14:paraId="0125BC63" w14:textId="77777777" w:rsidR="0041180C" w:rsidRDefault="00E264C4" w:rsidP="0041180C">
            <w:pPr>
              <w:rPr>
                <w:rFonts w:ascii="Arial" w:hAnsi="Arial" w:cs="Arial"/>
              </w:rPr>
            </w:pPr>
            <w:r w:rsidRPr="00E264C4">
              <w:rPr>
                <w:rFonts w:ascii="Arial" w:hAnsi="Arial" w:cs="Arial"/>
              </w:rPr>
              <w:t>GCN</w:t>
            </w:r>
          </w:p>
        </w:tc>
        <w:tc>
          <w:tcPr>
            <w:tcW w:w="3773" w:type="dxa"/>
          </w:tcPr>
          <w:p w14:paraId="1FB8C675" w14:textId="77777777" w:rsidR="0041180C" w:rsidRDefault="0041180C" w:rsidP="0041180C">
            <w:pPr>
              <w:rPr>
                <w:rFonts w:ascii="Arial" w:hAnsi="Arial" w:cs="Arial"/>
              </w:rPr>
            </w:pPr>
          </w:p>
          <w:p w14:paraId="0EA23B98" w14:textId="77777777" w:rsidR="0041180C" w:rsidRDefault="00E264C4" w:rsidP="0041180C">
            <w:pPr>
              <w:rPr>
                <w:rFonts w:ascii="Arial" w:hAnsi="Arial" w:cs="Arial"/>
              </w:rPr>
            </w:pPr>
            <w:r w:rsidRPr="00E264C4">
              <w:rPr>
                <w:rFonts w:ascii="Arial" w:hAnsi="Arial" w:cs="Arial"/>
              </w:rPr>
              <w:t>Formulation ID</w:t>
            </w:r>
          </w:p>
        </w:tc>
        <w:tc>
          <w:tcPr>
            <w:tcW w:w="1530" w:type="dxa"/>
          </w:tcPr>
          <w:p w14:paraId="00D4E0F8" w14:textId="77777777" w:rsidR="0041180C" w:rsidRDefault="0041180C" w:rsidP="0041180C">
            <w:pPr>
              <w:rPr>
                <w:rFonts w:ascii="Arial" w:hAnsi="Arial" w:cs="Arial"/>
              </w:rPr>
            </w:pPr>
          </w:p>
          <w:p w14:paraId="01C74268" w14:textId="77777777" w:rsidR="0041180C" w:rsidRDefault="00E264C4" w:rsidP="0041180C">
            <w:pPr>
              <w:rPr>
                <w:rFonts w:ascii="Arial" w:hAnsi="Arial" w:cs="Arial"/>
              </w:rPr>
            </w:pPr>
            <w:r>
              <w:rPr>
                <w:rFonts w:ascii="Arial" w:hAnsi="Arial" w:cs="Arial"/>
              </w:rPr>
              <w:t>Numeric</w:t>
            </w:r>
          </w:p>
        </w:tc>
        <w:tc>
          <w:tcPr>
            <w:tcW w:w="1170" w:type="dxa"/>
          </w:tcPr>
          <w:p w14:paraId="544B435F" w14:textId="77777777" w:rsidR="0041180C" w:rsidRDefault="0041180C" w:rsidP="0041180C">
            <w:pPr>
              <w:rPr>
                <w:rFonts w:ascii="Arial" w:hAnsi="Arial" w:cs="Arial"/>
              </w:rPr>
            </w:pPr>
          </w:p>
          <w:p w14:paraId="666467F4" w14:textId="77777777" w:rsidR="0041180C" w:rsidRDefault="00E264C4" w:rsidP="0041180C">
            <w:pPr>
              <w:rPr>
                <w:rFonts w:ascii="Arial" w:hAnsi="Arial" w:cs="Arial"/>
              </w:rPr>
            </w:pPr>
            <w:r w:rsidRPr="00E264C4">
              <w:rPr>
                <w:rFonts w:ascii="Arial" w:hAnsi="Arial" w:cs="Arial"/>
              </w:rPr>
              <w:t>5</w:t>
            </w:r>
          </w:p>
        </w:tc>
        <w:tc>
          <w:tcPr>
            <w:tcW w:w="1710" w:type="dxa"/>
          </w:tcPr>
          <w:p w14:paraId="34F4D9AD" w14:textId="77777777" w:rsidR="0041180C" w:rsidRDefault="0041180C" w:rsidP="0041180C">
            <w:pPr>
              <w:rPr>
                <w:rFonts w:ascii="Arial" w:hAnsi="Arial" w:cs="Arial"/>
              </w:rPr>
            </w:pPr>
          </w:p>
          <w:p w14:paraId="304F9A1D" w14:textId="77777777" w:rsidR="0041180C" w:rsidRDefault="00E264C4" w:rsidP="0041180C">
            <w:pPr>
              <w:rPr>
                <w:rFonts w:ascii="Arial" w:hAnsi="Arial" w:cs="Arial"/>
              </w:rPr>
            </w:pPr>
            <w:r w:rsidRPr="00E264C4">
              <w:rPr>
                <w:rFonts w:ascii="Arial" w:hAnsi="Arial" w:cs="Arial"/>
              </w:rPr>
              <w:t>9(5)</w:t>
            </w:r>
          </w:p>
        </w:tc>
      </w:tr>
      <w:tr w:rsidR="0041180C" w14:paraId="413A1375" w14:textId="77777777" w:rsidTr="00B742E6">
        <w:tc>
          <w:tcPr>
            <w:tcW w:w="2437" w:type="dxa"/>
          </w:tcPr>
          <w:p w14:paraId="16D00A5C" w14:textId="77777777" w:rsidR="0041180C" w:rsidRPr="0041180C" w:rsidRDefault="0041180C" w:rsidP="0041180C">
            <w:pPr>
              <w:rPr>
                <w:rFonts w:ascii="Arial" w:hAnsi="Arial" w:cs="Arial"/>
              </w:rPr>
            </w:pPr>
            <w:r>
              <w:rPr>
                <w:rFonts w:ascii="Arial" w:hAnsi="Arial" w:cs="Arial"/>
              </w:rPr>
              <w:t>NDC</w:t>
            </w:r>
          </w:p>
        </w:tc>
        <w:tc>
          <w:tcPr>
            <w:tcW w:w="3773" w:type="dxa"/>
          </w:tcPr>
          <w:p w14:paraId="462A31C8" w14:textId="77777777" w:rsidR="0041180C" w:rsidRDefault="0041180C" w:rsidP="0041180C">
            <w:pPr>
              <w:rPr>
                <w:rFonts w:ascii="Arial" w:hAnsi="Arial" w:cs="Arial"/>
              </w:rPr>
            </w:pPr>
            <w:r>
              <w:rPr>
                <w:rFonts w:ascii="Arial" w:hAnsi="Arial" w:cs="Arial"/>
              </w:rPr>
              <w:t>National Drug Code</w:t>
            </w:r>
          </w:p>
        </w:tc>
        <w:tc>
          <w:tcPr>
            <w:tcW w:w="1530" w:type="dxa"/>
          </w:tcPr>
          <w:p w14:paraId="5BC48EA3" w14:textId="77777777" w:rsidR="0041180C" w:rsidRDefault="0041180C" w:rsidP="0041180C">
            <w:pPr>
              <w:rPr>
                <w:rFonts w:ascii="Arial" w:hAnsi="Arial" w:cs="Arial"/>
              </w:rPr>
            </w:pPr>
            <w:r>
              <w:rPr>
                <w:rFonts w:ascii="Arial" w:hAnsi="Arial" w:cs="Arial"/>
              </w:rPr>
              <w:t>AlphaNum</w:t>
            </w:r>
          </w:p>
        </w:tc>
        <w:tc>
          <w:tcPr>
            <w:tcW w:w="1170" w:type="dxa"/>
          </w:tcPr>
          <w:p w14:paraId="1EA0D9E9" w14:textId="77777777" w:rsidR="0041180C" w:rsidRDefault="0041180C" w:rsidP="0041180C">
            <w:pPr>
              <w:rPr>
                <w:rFonts w:ascii="Arial" w:hAnsi="Arial" w:cs="Arial"/>
              </w:rPr>
            </w:pPr>
            <w:r>
              <w:rPr>
                <w:rFonts w:ascii="Arial" w:hAnsi="Arial" w:cs="Arial"/>
              </w:rPr>
              <w:t>11</w:t>
            </w:r>
          </w:p>
        </w:tc>
        <w:tc>
          <w:tcPr>
            <w:tcW w:w="1710" w:type="dxa"/>
          </w:tcPr>
          <w:p w14:paraId="1BD47931" w14:textId="77777777" w:rsidR="0041180C" w:rsidRDefault="0041180C" w:rsidP="00E264C4">
            <w:pPr>
              <w:rPr>
                <w:rFonts w:ascii="Arial" w:hAnsi="Arial" w:cs="Arial"/>
              </w:rPr>
            </w:pPr>
            <w:r>
              <w:rPr>
                <w:rFonts w:ascii="Arial" w:hAnsi="Arial" w:cs="Arial"/>
              </w:rPr>
              <w:t xml:space="preserve">X(11)     </w:t>
            </w:r>
            <w:r w:rsidR="002134B9">
              <w:rPr>
                <w:rFonts w:ascii="Arial" w:hAnsi="Arial" w:cs="Arial"/>
              </w:rPr>
              <w:t xml:space="preserve"> </w:t>
            </w:r>
          </w:p>
        </w:tc>
      </w:tr>
      <w:tr w:rsidR="008F60BD" w14:paraId="7BA636EB" w14:textId="77777777" w:rsidTr="00B742E6">
        <w:tc>
          <w:tcPr>
            <w:tcW w:w="2437" w:type="dxa"/>
          </w:tcPr>
          <w:p w14:paraId="6C09545B" w14:textId="77777777" w:rsidR="008F60BD" w:rsidRDefault="008F60BD" w:rsidP="001A4464">
            <w:pPr>
              <w:rPr>
                <w:rFonts w:ascii="Arial" w:hAnsi="Arial" w:cs="Arial"/>
              </w:rPr>
            </w:pPr>
            <w:r>
              <w:rPr>
                <w:rFonts w:ascii="Arial" w:hAnsi="Arial" w:cs="Arial"/>
              </w:rPr>
              <w:t>GCN SEQ NO</w:t>
            </w:r>
          </w:p>
        </w:tc>
        <w:tc>
          <w:tcPr>
            <w:tcW w:w="3773" w:type="dxa"/>
          </w:tcPr>
          <w:p w14:paraId="3CF613A1" w14:textId="77777777" w:rsidR="008F60BD" w:rsidRPr="00E264C4" w:rsidRDefault="008F60BD" w:rsidP="0041180C">
            <w:pPr>
              <w:rPr>
                <w:rFonts w:ascii="Arial" w:hAnsi="Arial" w:cs="Arial"/>
              </w:rPr>
            </w:pPr>
            <w:r>
              <w:rPr>
                <w:rFonts w:ascii="Arial" w:hAnsi="Arial" w:cs="Arial"/>
              </w:rPr>
              <w:t>Clinical Formulation ID</w:t>
            </w:r>
          </w:p>
        </w:tc>
        <w:tc>
          <w:tcPr>
            <w:tcW w:w="1530" w:type="dxa"/>
          </w:tcPr>
          <w:p w14:paraId="475BE8F8" w14:textId="77777777" w:rsidR="008F60BD" w:rsidRDefault="008F60BD" w:rsidP="0041180C">
            <w:pPr>
              <w:rPr>
                <w:rFonts w:ascii="Arial" w:hAnsi="Arial" w:cs="Arial"/>
              </w:rPr>
            </w:pPr>
            <w:r>
              <w:rPr>
                <w:rFonts w:ascii="Arial" w:hAnsi="Arial" w:cs="Arial"/>
              </w:rPr>
              <w:t>Numeric</w:t>
            </w:r>
          </w:p>
        </w:tc>
        <w:tc>
          <w:tcPr>
            <w:tcW w:w="1170" w:type="dxa"/>
          </w:tcPr>
          <w:p w14:paraId="2C0557FF" w14:textId="77777777" w:rsidR="008F60BD" w:rsidRPr="00E264C4" w:rsidRDefault="008F60BD" w:rsidP="0041180C">
            <w:pPr>
              <w:rPr>
                <w:rFonts w:ascii="Arial" w:hAnsi="Arial" w:cs="Arial"/>
              </w:rPr>
            </w:pPr>
            <w:r>
              <w:rPr>
                <w:rFonts w:ascii="Arial" w:hAnsi="Arial" w:cs="Arial"/>
              </w:rPr>
              <w:t>6</w:t>
            </w:r>
          </w:p>
        </w:tc>
        <w:tc>
          <w:tcPr>
            <w:tcW w:w="1710" w:type="dxa"/>
          </w:tcPr>
          <w:p w14:paraId="640DACAC" w14:textId="77777777" w:rsidR="008F60BD" w:rsidRPr="00E264C4" w:rsidRDefault="008F60BD" w:rsidP="00E264C4">
            <w:pPr>
              <w:rPr>
                <w:rFonts w:ascii="Arial" w:hAnsi="Arial" w:cs="Arial"/>
              </w:rPr>
            </w:pPr>
            <w:r>
              <w:rPr>
                <w:rFonts w:ascii="Arial" w:hAnsi="Arial" w:cs="Arial"/>
              </w:rPr>
              <w:t>9(6)</w:t>
            </w:r>
          </w:p>
        </w:tc>
      </w:tr>
      <w:tr w:rsidR="00E264C4" w14:paraId="45958A8D" w14:textId="77777777" w:rsidTr="00B742E6">
        <w:tc>
          <w:tcPr>
            <w:tcW w:w="2437" w:type="dxa"/>
          </w:tcPr>
          <w:p w14:paraId="3295DFEA" w14:textId="77777777" w:rsidR="00E264C4" w:rsidRDefault="00E264C4" w:rsidP="001A4464">
            <w:pPr>
              <w:rPr>
                <w:rFonts w:ascii="Arial" w:hAnsi="Arial" w:cs="Arial"/>
              </w:rPr>
            </w:pPr>
            <w:r>
              <w:rPr>
                <w:rFonts w:ascii="Arial" w:hAnsi="Arial" w:cs="Arial"/>
              </w:rPr>
              <w:t xml:space="preserve">State MAC Unit Price </w:t>
            </w:r>
          </w:p>
        </w:tc>
        <w:tc>
          <w:tcPr>
            <w:tcW w:w="3773" w:type="dxa"/>
          </w:tcPr>
          <w:p w14:paraId="3ABBE84E" w14:textId="77777777" w:rsidR="00E264C4" w:rsidRDefault="00E264C4" w:rsidP="0041180C">
            <w:pPr>
              <w:rPr>
                <w:rFonts w:ascii="Arial" w:hAnsi="Arial" w:cs="Arial"/>
              </w:rPr>
            </w:pPr>
            <w:r w:rsidRPr="00E264C4">
              <w:rPr>
                <w:rFonts w:ascii="Arial" w:hAnsi="Arial" w:cs="Arial"/>
              </w:rPr>
              <w:t>State MAC</w:t>
            </w:r>
          </w:p>
        </w:tc>
        <w:tc>
          <w:tcPr>
            <w:tcW w:w="1530" w:type="dxa"/>
          </w:tcPr>
          <w:p w14:paraId="55CBB913" w14:textId="77777777" w:rsidR="00E264C4" w:rsidRDefault="00E264C4" w:rsidP="0041180C">
            <w:pPr>
              <w:rPr>
                <w:rFonts w:ascii="Arial" w:hAnsi="Arial" w:cs="Arial"/>
              </w:rPr>
            </w:pPr>
            <w:r>
              <w:rPr>
                <w:rFonts w:ascii="Arial" w:hAnsi="Arial" w:cs="Arial"/>
              </w:rPr>
              <w:t>Numeric</w:t>
            </w:r>
          </w:p>
        </w:tc>
        <w:tc>
          <w:tcPr>
            <w:tcW w:w="1170" w:type="dxa"/>
          </w:tcPr>
          <w:p w14:paraId="0387E559" w14:textId="77777777" w:rsidR="00E264C4" w:rsidRDefault="00E264C4" w:rsidP="0041180C">
            <w:pPr>
              <w:rPr>
                <w:rFonts w:ascii="Arial" w:hAnsi="Arial" w:cs="Arial"/>
              </w:rPr>
            </w:pPr>
            <w:r w:rsidRPr="00E264C4">
              <w:rPr>
                <w:rFonts w:ascii="Arial" w:hAnsi="Arial" w:cs="Arial"/>
              </w:rPr>
              <w:t>12</w:t>
            </w:r>
          </w:p>
        </w:tc>
        <w:tc>
          <w:tcPr>
            <w:tcW w:w="1710" w:type="dxa"/>
          </w:tcPr>
          <w:p w14:paraId="0F7639D6" w14:textId="77777777" w:rsidR="00E264C4" w:rsidRDefault="00E264C4" w:rsidP="00E264C4">
            <w:pPr>
              <w:rPr>
                <w:rFonts w:ascii="Arial" w:hAnsi="Arial" w:cs="Arial"/>
              </w:rPr>
            </w:pPr>
            <w:r w:rsidRPr="00E264C4">
              <w:rPr>
                <w:rFonts w:ascii="Arial" w:hAnsi="Arial" w:cs="Arial"/>
              </w:rPr>
              <w:t xml:space="preserve">9(6)V9(5) </w:t>
            </w:r>
            <w:r>
              <w:rPr>
                <w:rFonts w:ascii="Arial" w:hAnsi="Arial" w:cs="Arial"/>
              </w:rPr>
              <w:t xml:space="preserve">         </w:t>
            </w:r>
          </w:p>
        </w:tc>
      </w:tr>
      <w:tr w:rsidR="00E264C4" w14:paraId="6DB4B9D1" w14:textId="77777777" w:rsidTr="00B742E6">
        <w:tc>
          <w:tcPr>
            <w:tcW w:w="2437" w:type="dxa"/>
          </w:tcPr>
          <w:p w14:paraId="14F12BD3" w14:textId="77777777" w:rsidR="00E264C4" w:rsidRDefault="00E264C4" w:rsidP="0041180C">
            <w:pPr>
              <w:rPr>
                <w:rFonts w:ascii="Arial" w:hAnsi="Arial" w:cs="Arial"/>
              </w:rPr>
            </w:pPr>
            <w:r w:rsidRPr="00E264C4">
              <w:rPr>
                <w:rFonts w:ascii="Arial" w:hAnsi="Arial" w:cs="Arial"/>
              </w:rPr>
              <w:t>State MAC Eff Date</w:t>
            </w:r>
          </w:p>
        </w:tc>
        <w:tc>
          <w:tcPr>
            <w:tcW w:w="3773" w:type="dxa"/>
          </w:tcPr>
          <w:p w14:paraId="032B0703" w14:textId="77777777" w:rsidR="00E264C4" w:rsidRDefault="00E264C4" w:rsidP="0041180C">
            <w:pPr>
              <w:rPr>
                <w:rFonts w:ascii="Arial" w:hAnsi="Arial" w:cs="Arial"/>
              </w:rPr>
            </w:pPr>
            <w:r w:rsidRPr="00E264C4">
              <w:rPr>
                <w:rFonts w:ascii="Arial" w:hAnsi="Arial" w:cs="Arial"/>
              </w:rPr>
              <w:t>Effective Date of State MAC</w:t>
            </w:r>
          </w:p>
        </w:tc>
        <w:tc>
          <w:tcPr>
            <w:tcW w:w="1530" w:type="dxa"/>
          </w:tcPr>
          <w:p w14:paraId="24B8AAE6" w14:textId="77777777" w:rsidR="00E264C4" w:rsidRDefault="005E6526" w:rsidP="0041180C">
            <w:pPr>
              <w:rPr>
                <w:rFonts w:ascii="Arial" w:hAnsi="Arial" w:cs="Arial"/>
              </w:rPr>
            </w:pPr>
            <w:r>
              <w:rPr>
                <w:rFonts w:ascii="Arial" w:hAnsi="Arial" w:cs="Arial"/>
              </w:rPr>
              <w:t xml:space="preserve">Date </w:t>
            </w:r>
          </w:p>
        </w:tc>
        <w:tc>
          <w:tcPr>
            <w:tcW w:w="1170" w:type="dxa"/>
          </w:tcPr>
          <w:p w14:paraId="5B8104DC" w14:textId="77777777" w:rsidR="00E264C4" w:rsidRDefault="00E264C4" w:rsidP="0041180C">
            <w:pPr>
              <w:rPr>
                <w:rFonts w:ascii="Arial" w:hAnsi="Arial" w:cs="Arial"/>
              </w:rPr>
            </w:pPr>
            <w:r w:rsidRPr="00E264C4">
              <w:rPr>
                <w:rFonts w:ascii="Arial" w:hAnsi="Arial" w:cs="Arial"/>
              </w:rPr>
              <w:t>8</w:t>
            </w:r>
          </w:p>
        </w:tc>
        <w:tc>
          <w:tcPr>
            <w:tcW w:w="1710" w:type="dxa"/>
          </w:tcPr>
          <w:p w14:paraId="7FA44B74" w14:textId="77777777" w:rsidR="00E264C4" w:rsidRPr="00E264C4" w:rsidRDefault="00E264C4" w:rsidP="00E264C4">
            <w:pPr>
              <w:rPr>
                <w:rFonts w:ascii="Arial" w:hAnsi="Arial" w:cs="Arial"/>
              </w:rPr>
            </w:pPr>
            <w:r w:rsidRPr="00E264C4">
              <w:rPr>
                <w:rFonts w:ascii="Arial" w:hAnsi="Arial" w:cs="Arial"/>
              </w:rPr>
              <w:t xml:space="preserve">9(8)   </w:t>
            </w:r>
          </w:p>
          <w:p w14:paraId="5CEF91AE" w14:textId="77777777" w:rsidR="00E264C4" w:rsidRDefault="00E264C4" w:rsidP="00E264C4">
            <w:pPr>
              <w:rPr>
                <w:rFonts w:ascii="Arial" w:hAnsi="Arial" w:cs="Arial"/>
              </w:rPr>
            </w:pPr>
            <w:r w:rsidRPr="00E264C4">
              <w:rPr>
                <w:rFonts w:ascii="Arial" w:hAnsi="Arial" w:cs="Arial"/>
              </w:rPr>
              <w:t>Allow for 5 occurrences</w:t>
            </w:r>
            <w:r w:rsidR="005E6526">
              <w:rPr>
                <w:rFonts w:ascii="Arial" w:hAnsi="Arial" w:cs="Arial"/>
              </w:rPr>
              <w:t>. YYYYMMDD</w:t>
            </w:r>
          </w:p>
        </w:tc>
      </w:tr>
      <w:tr w:rsidR="00E264C4" w14:paraId="6C0193BE" w14:textId="77777777" w:rsidTr="00B742E6">
        <w:tc>
          <w:tcPr>
            <w:tcW w:w="2437" w:type="dxa"/>
          </w:tcPr>
          <w:p w14:paraId="49497F8F" w14:textId="77777777" w:rsidR="00E264C4" w:rsidRDefault="00E264C4" w:rsidP="0041180C">
            <w:pPr>
              <w:rPr>
                <w:rFonts w:ascii="Arial" w:hAnsi="Arial" w:cs="Arial"/>
              </w:rPr>
            </w:pPr>
            <w:r>
              <w:rPr>
                <w:rFonts w:ascii="Arial" w:hAnsi="Arial" w:cs="Arial"/>
              </w:rPr>
              <w:t>Record Type</w:t>
            </w:r>
          </w:p>
        </w:tc>
        <w:tc>
          <w:tcPr>
            <w:tcW w:w="3773" w:type="dxa"/>
          </w:tcPr>
          <w:p w14:paraId="23AF7BE0" w14:textId="77777777" w:rsidR="00E264C4" w:rsidRDefault="00E264C4" w:rsidP="00E264C4">
            <w:pPr>
              <w:rPr>
                <w:rFonts w:ascii="Arial" w:hAnsi="Arial" w:cs="Arial"/>
              </w:rPr>
            </w:pPr>
            <w:r>
              <w:rPr>
                <w:rFonts w:ascii="Arial" w:hAnsi="Arial" w:cs="Arial"/>
              </w:rPr>
              <w:t>Add/Change/Delete (A/C/D)</w:t>
            </w:r>
          </w:p>
        </w:tc>
        <w:tc>
          <w:tcPr>
            <w:tcW w:w="1530" w:type="dxa"/>
          </w:tcPr>
          <w:p w14:paraId="1E2FFB92" w14:textId="77777777" w:rsidR="00E264C4" w:rsidRDefault="00E264C4" w:rsidP="0041180C">
            <w:pPr>
              <w:rPr>
                <w:rFonts w:ascii="Arial" w:hAnsi="Arial" w:cs="Arial"/>
              </w:rPr>
            </w:pPr>
            <w:r>
              <w:rPr>
                <w:rFonts w:ascii="Arial" w:hAnsi="Arial" w:cs="Arial"/>
              </w:rPr>
              <w:t>AlphaNum</w:t>
            </w:r>
          </w:p>
        </w:tc>
        <w:tc>
          <w:tcPr>
            <w:tcW w:w="1170" w:type="dxa"/>
          </w:tcPr>
          <w:p w14:paraId="31D2D68C" w14:textId="77777777" w:rsidR="00E264C4" w:rsidRDefault="00E264C4" w:rsidP="0041180C">
            <w:pPr>
              <w:rPr>
                <w:rFonts w:ascii="Arial" w:hAnsi="Arial" w:cs="Arial"/>
              </w:rPr>
            </w:pPr>
            <w:r>
              <w:rPr>
                <w:rFonts w:ascii="Arial" w:hAnsi="Arial" w:cs="Arial"/>
              </w:rPr>
              <w:t>1</w:t>
            </w:r>
          </w:p>
        </w:tc>
        <w:tc>
          <w:tcPr>
            <w:tcW w:w="1710" w:type="dxa"/>
          </w:tcPr>
          <w:p w14:paraId="007D8FC8" w14:textId="77777777" w:rsidR="00E264C4" w:rsidRDefault="00E264C4" w:rsidP="00E264C4">
            <w:pPr>
              <w:rPr>
                <w:rFonts w:ascii="Arial" w:hAnsi="Arial" w:cs="Arial"/>
              </w:rPr>
            </w:pPr>
            <w:r>
              <w:rPr>
                <w:rFonts w:ascii="Arial" w:hAnsi="Arial" w:cs="Arial"/>
              </w:rPr>
              <w:t xml:space="preserve">X(1)         </w:t>
            </w:r>
          </w:p>
        </w:tc>
      </w:tr>
      <w:tr w:rsidR="00E264C4" w14:paraId="3660A9EA" w14:textId="77777777" w:rsidTr="00B742E6">
        <w:tc>
          <w:tcPr>
            <w:tcW w:w="2437" w:type="dxa"/>
          </w:tcPr>
          <w:p w14:paraId="138DC0AF" w14:textId="77777777" w:rsidR="00E264C4" w:rsidRDefault="00E264C4" w:rsidP="0041180C">
            <w:pPr>
              <w:rPr>
                <w:rFonts w:ascii="Arial" w:hAnsi="Arial" w:cs="Arial"/>
              </w:rPr>
            </w:pPr>
            <w:r>
              <w:rPr>
                <w:rFonts w:ascii="Arial" w:hAnsi="Arial" w:cs="Arial"/>
              </w:rPr>
              <w:t>Vendor Process Date</w:t>
            </w:r>
          </w:p>
        </w:tc>
        <w:tc>
          <w:tcPr>
            <w:tcW w:w="3773" w:type="dxa"/>
          </w:tcPr>
          <w:p w14:paraId="4025C4BA" w14:textId="77777777" w:rsidR="00E264C4" w:rsidRDefault="00E264C4" w:rsidP="0041180C">
            <w:pPr>
              <w:rPr>
                <w:rFonts w:ascii="Arial" w:hAnsi="Arial" w:cs="Arial"/>
              </w:rPr>
            </w:pPr>
            <w:r>
              <w:rPr>
                <w:rFonts w:ascii="Arial" w:hAnsi="Arial" w:cs="Arial"/>
              </w:rPr>
              <w:t>Date Vendor sent file to Fiscal Agent</w:t>
            </w:r>
          </w:p>
        </w:tc>
        <w:tc>
          <w:tcPr>
            <w:tcW w:w="1530" w:type="dxa"/>
          </w:tcPr>
          <w:p w14:paraId="03F8F488" w14:textId="77777777" w:rsidR="00E264C4" w:rsidRDefault="005E6526" w:rsidP="0041180C">
            <w:pPr>
              <w:rPr>
                <w:rFonts w:ascii="Arial" w:hAnsi="Arial" w:cs="Arial"/>
              </w:rPr>
            </w:pPr>
            <w:r>
              <w:rPr>
                <w:rFonts w:ascii="Arial" w:hAnsi="Arial" w:cs="Arial"/>
              </w:rPr>
              <w:t>Date</w:t>
            </w:r>
          </w:p>
        </w:tc>
        <w:tc>
          <w:tcPr>
            <w:tcW w:w="1170" w:type="dxa"/>
          </w:tcPr>
          <w:p w14:paraId="00C9BA89" w14:textId="77777777" w:rsidR="00E264C4" w:rsidRDefault="00E264C4" w:rsidP="0041180C">
            <w:pPr>
              <w:rPr>
                <w:rFonts w:ascii="Arial" w:hAnsi="Arial" w:cs="Arial"/>
              </w:rPr>
            </w:pPr>
            <w:r w:rsidRPr="00E264C4">
              <w:rPr>
                <w:rFonts w:ascii="Arial" w:hAnsi="Arial" w:cs="Arial"/>
              </w:rPr>
              <w:t>8</w:t>
            </w:r>
          </w:p>
        </w:tc>
        <w:tc>
          <w:tcPr>
            <w:tcW w:w="1710" w:type="dxa"/>
          </w:tcPr>
          <w:p w14:paraId="5605C4ED" w14:textId="77777777" w:rsidR="00E264C4" w:rsidRDefault="00E264C4" w:rsidP="0041180C">
            <w:pPr>
              <w:rPr>
                <w:rFonts w:ascii="Arial" w:hAnsi="Arial" w:cs="Arial"/>
              </w:rPr>
            </w:pPr>
            <w:r w:rsidRPr="00E264C4">
              <w:rPr>
                <w:rFonts w:ascii="Arial" w:hAnsi="Arial" w:cs="Arial"/>
              </w:rPr>
              <w:t>9(8)</w:t>
            </w:r>
            <w:r w:rsidR="005E6526">
              <w:rPr>
                <w:rFonts w:ascii="Arial" w:hAnsi="Arial" w:cs="Arial"/>
              </w:rPr>
              <w:t>. YYYYMMDD</w:t>
            </w:r>
          </w:p>
        </w:tc>
      </w:tr>
    </w:tbl>
    <w:p w14:paraId="356357F1" w14:textId="77777777" w:rsidR="0041180C" w:rsidRDefault="0041180C" w:rsidP="0041180C">
      <w:pPr>
        <w:spacing w:after="0"/>
        <w:rPr>
          <w:rFonts w:ascii="Arial" w:hAnsi="Arial" w:cs="Arial"/>
        </w:rPr>
      </w:pPr>
    </w:p>
    <w:p w14:paraId="3F317B89" w14:textId="77777777" w:rsidR="00E264C4" w:rsidRPr="00E264C4" w:rsidRDefault="00E264C4" w:rsidP="00E264C4">
      <w:pPr>
        <w:spacing w:after="0"/>
        <w:rPr>
          <w:rFonts w:ascii="Arial" w:hAnsi="Arial" w:cs="Arial"/>
          <w:b/>
          <w:sz w:val="18"/>
          <w:szCs w:val="18"/>
        </w:rPr>
      </w:pPr>
      <w:r w:rsidRPr="00E264C4">
        <w:rPr>
          <w:rFonts w:ascii="Arial" w:hAnsi="Arial" w:cs="Arial"/>
          <w:b/>
          <w:sz w:val="18"/>
          <w:szCs w:val="18"/>
        </w:rPr>
        <w:t>The Record Type and State MAC_Eff_Date fields will follow the rules outlined below.</w:t>
      </w:r>
      <w:r w:rsidR="005E6526">
        <w:rPr>
          <w:rFonts w:ascii="Arial" w:hAnsi="Arial" w:cs="Arial"/>
          <w:b/>
          <w:sz w:val="18"/>
          <w:szCs w:val="18"/>
        </w:rPr>
        <w:t xml:space="preserve"> It should be noted that an allowance for add/changes/deletes to State MAC prices should be by either GCN</w:t>
      </w:r>
      <w:r w:rsidR="008825DD">
        <w:rPr>
          <w:rFonts w:ascii="Arial" w:hAnsi="Arial" w:cs="Arial"/>
          <w:b/>
          <w:sz w:val="18"/>
          <w:szCs w:val="18"/>
        </w:rPr>
        <w:t>, GCN SEQ NO,</w:t>
      </w:r>
      <w:r w:rsidR="005E6526">
        <w:rPr>
          <w:rFonts w:ascii="Arial" w:hAnsi="Arial" w:cs="Arial"/>
          <w:b/>
          <w:sz w:val="18"/>
          <w:szCs w:val="18"/>
        </w:rPr>
        <w:t xml:space="preserve"> or NDC; not both. In addition, for any change to an existing State MAC price, the effective date cannot precede the effective date of the price on file.  </w:t>
      </w:r>
    </w:p>
    <w:p w14:paraId="685D1F71" w14:textId="77777777" w:rsidR="00E264C4" w:rsidRPr="00E264C4" w:rsidRDefault="00E264C4" w:rsidP="00E264C4">
      <w:pPr>
        <w:spacing w:after="0"/>
        <w:rPr>
          <w:rFonts w:ascii="Arial" w:hAnsi="Arial" w:cs="Arial"/>
          <w:b/>
          <w:sz w:val="18"/>
          <w:szCs w:val="18"/>
        </w:rPr>
      </w:pPr>
    </w:p>
    <w:p w14:paraId="578C28BC" w14:textId="77777777" w:rsidR="00E264C4" w:rsidRPr="00E264C4" w:rsidRDefault="00E264C4" w:rsidP="00E264C4">
      <w:pPr>
        <w:spacing w:after="0"/>
        <w:rPr>
          <w:rFonts w:ascii="Arial" w:hAnsi="Arial" w:cs="Arial"/>
          <w:b/>
          <w:sz w:val="18"/>
          <w:szCs w:val="18"/>
        </w:rPr>
      </w:pPr>
      <w:r w:rsidRPr="00E264C4">
        <w:rPr>
          <w:rFonts w:ascii="Arial" w:hAnsi="Arial" w:cs="Arial"/>
          <w:b/>
          <w:sz w:val="18"/>
          <w:szCs w:val="18"/>
        </w:rPr>
        <w:t>1.</w:t>
      </w:r>
      <w:r>
        <w:rPr>
          <w:rFonts w:ascii="Arial" w:hAnsi="Arial" w:cs="Arial"/>
          <w:b/>
          <w:sz w:val="18"/>
          <w:szCs w:val="18"/>
        </w:rPr>
        <w:t xml:space="preserve"> </w:t>
      </w:r>
      <w:r w:rsidRPr="00E264C4">
        <w:rPr>
          <w:rFonts w:ascii="Arial" w:hAnsi="Arial" w:cs="Arial"/>
          <w:b/>
          <w:sz w:val="18"/>
          <w:szCs w:val="18"/>
        </w:rPr>
        <w:t>When adding a new SMAC price, a change transaction would be submitted with a SMAC price effective date and the SMAC price that is greater than zero.</w:t>
      </w:r>
    </w:p>
    <w:p w14:paraId="3703A9B6" w14:textId="77777777" w:rsidR="00E264C4" w:rsidRPr="00E264C4" w:rsidRDefault="00E264C4" w:rsidP="00E264C4">
      <w:pPr>
        <w:spacing w:after="0"/>
        <w:rPr>
          <w:rFonts w:ascii="Arial" w:hAnsi="Arial" w:cs="Arial"/>
          <w:b/>
          <w:sz w:val="18"/>
          <w:szCs w:val="18"/>
        </w:rPr>
      </w:pPr>
    </w:p>
    <w:p w14:paraId="229276CC" w14:textId="77777777" w:rsidR="00E264C4" w:rsidRPr="00E264C4" w:rsidRDefault="00E264C4" w:rsidP="00E264C4">
      <w:pPr>
        <w:spacing w:after="0"/>
        <w:rPr>
          <w:rFonts w:ascii="Arial" w:hAnsi="Arial" w:cs="Arial"/>
          <w:b/>
          <w:sz w:val="18"/>
          <w:szCs w:val="18"/>
        </w:rPr>
      </w:pPr>
      <w:r w:rsidRPr="00E264C4">
        <w:rPr>
          <w:rFonts w:ascii="Arial" w:hAnsi="Arial" w:cs="Arial"/>
          <w:b/>
          <w:sz w:val="18"/>
          <w:szCs w:val="18"/>
        </w:rPr>
        <w:t xml:space="preserve">If </w:t>
      </w:r>
      <w:r w:rsidR="005E6526">
        <w:rPr>
          <w:rFonts w:ascii="Arial" w:hAnsi="Arial" w:cs="Arial"/>
          <w:b/>
          <w:sz w:val="18"/>
          <w:szCs w:val="18"/>
        </w:rPr>
        <w:t xml:space="preserve">the Fiscal Agent process finds </w:t>
      </w:r>
      <w:r w:rsidRPr="00E264C4">
        <w:rPr>
          <w:rFonts w:ascii="Arial" w:hAnsi="Arial" w:cs="Arial"/>
          <w:b/>
          <w:sz w:val="18"/>
          <w:szCs w:val="18"/>
        </w:rPr>
        <w:t xml:space="preserve">that a SMAC price already exists with the same price effective date, </w:t>
      </w:r>
      <w:r w:rsidR="005E6526">
        <w:rPr>
          <w:rFonts w:ascii="Arial" w:hAnsi="Arial" w:cs="Arial"/>
          <w:b/>
          <w:sz w:val="18"/>
          <w:szCs w:val="18"/>
        </w:rPr>
        <w:t>Fiscal Agent</w:t>
      </w:r>
      <w:r w:rsidRPr="00E264C4">
        <w:rPr>
          <w:rFonts w:ascii="Arial" w:hAnsi="Arial" w:cs="Arial"/>
          <w:b/>
          <w:sz w:val="18"/>
          <w:szCs w:val="18"/>
        </w:rPr>
        <w:t xml:space="preserve"> would overlay the price we have on file with the updated price on the incoming transaction</w:t>
      </w:r>
      <w:r>
        <w:rPr>
          <w:rFonts w:ascii="Arial" w:hAnsi="Arial" w:cs="Arial"/>
          <w:b/>
          <w:sz w:val="18"/>
          <w:szCs w:val="18"/>
        </w:rPr>
        <w:t>.</w:t>
      </w:r>
    </w:p>
    <w:p w14:paraId="67E4351E" w14:textId="77777777" w:rsidR="00E264C4" w:rsidRPr="00E264C4" w:rsidRDefault="00E264C4" w:rsidP="00E264C4">
      <w:pPr>
        <w:spacing w:after="0"/>
        <w:rPr>
          <w:rFonts w:ascii="Arial" w:hAnsi="Arial" w:cs="Arial"/>
          <w:b/>
          <w:sz w:val="18"/>
          <w:szCs w:val="18"/>
        </w:rPr>
      </w:pPr>
    </w:p>
    <w:p w14:paraId="38D6A4E7" w14:textId="77777777" w:rsidR="00E264C4" w:rsidRDefault="00E264C4" w:rsidP="00E264C4">
      <w:pPr>
        <w:spacing w:after="0"/>
        <w:rPr>
          <w:rFonts w:ascii="Arial" w:hAnsi="Arial" w:cs="Arial"/>
          <w:b/>
          <w:sz w:val="18"/>
          <w:szCs w:val="18"/>
        </w:rPr>
      </w:pPr>
      <w:r w:rsidRPr="00E264C4">
        <w:rPr>
          <w:rFonts w:ascii="Arial" w:hAnsi="Arial" w:cs="Arial"/>
          <w:b/>
          <w:sz w:val="18"/>
          <w:szCs w:val="18"/>
        </w:rPr>
        <w:t xml:space="preserve">If </w:t>
      </w:r>
      <w:r w:rsidR="005E6526">
        <w:rPr>
          <w:rFonts w:ascii="Arial" w:hAnsi="Arial" w:cs="Arial"/>
          <w:b/>
          <w:sz w:val="18"/>
          <w:szCs w:val="18"/>
        </w:rPr>
        <w:t>the Fiscal Agent process c</w:t>
      </w:r>
      <w:r w:rsidRPr="00E264C4">
        <w:rPr>
          <w:rFonts w:ascii="Arial" w:hAnsi="Arial" w:cs="Arial"/>
          <w:b/>
          <w:sz w:val="18"/>
          <w:szCs w:val="18"/>
        </w:rPr>
        <w:t xml:space="preserve">annot find a SMAC price on file with the same effective date as is present on the incoming update transaction, a new occurrence of SMAC Price and effective date </w:t>
      </w:r>
      <w:r w:rsidR="005E6526">
        <w:rPr>
          <w:rFonts w:ascii="Arial" w:hAnsi="Arial" w:cs="Arial"/>
          <w:b/>
          <w:sz w:val="18"/>
          <w:szCs w:val="18"/>
        </w:rPr>
        <w:t xml:space="preserve">will be added </w:t>
      </w:r>
      <w:r w:rsidRPr="00E264C4">
        <w:rPr>
          <w:rFonts w:ascii="Arial" w:hAnsi="Arial" w:cs="Arial"/>
          <w:b/>
          <w:sz w:val="18"/>
          <w:szCs w:val="18"/>
        </w:rPr>
        <w:t xml:space="preserve">in </w:t>
      </w:r>
      <w:r w:rsidR="005E6526">
        <w:rPr>
          <w:rFonts w:ascii="Arial" w:hAnsi="Arial" w:cs="Arial"/>
          <w:b/>
          <w:sz w:val="18"/>
          <w:szCs w:val="18"/>
        </w:rPr>
        <w:t xml:space="preserve">the Fiscal Agent system. </w:t>
      </w:r>
      <w:r w:rsidR="005E6526">
        <w:rPr>
          <w:rFonts w:ascii="Arial" w:hAnsi="Arial" w:cs="Arial"/>
          <w:b/>
          <w:sz w:val="18"/>
          <w:szCs w:val="18"/>
        </w:rPr>
        <w:tab/>
      </w:r>
    </w:p>
    <w:p w14:paraId="1D810611" w14:textId="77777777" w:rsidR="00E264C4" w:rsidRDefault="00E264C4" w:rsidP="00E264C4">
      <w:pPr>
        <w:spacing w:after="0"/>
        <w:rPr>
          <w:rFonts w:ascii="Arial" w:hAnsi="Arial" w:cs="Arial"/>
          <w:b/>
          <w:sz w:val="18"/>
          <w:szCs w:val="18"/>
        </w:rPr>
      </w:pPr>
    </w:p>
    <w:p w14:paraId="79D26CF9" w14:textId="77777777" w:rsidR="00E264C4" w:rsidRPr="00E264C4" w:rsidRDefault="00E264C4" w:rsidP="00E264C4">
      <w:pPr>
        <w:spacing w:after="0"/>
        <w:rPr>
          <w:rFonts w:ascii="Arial" w:hAnsi="Arial" w:cs="Arial"/>
          <w:b/>
          <w:sz w:val="18"/>
          <w:szCs w:val="18"/>
        </w:rPr>
      </w:pPr>
      <w:r>
        <w:rPr>
          <w:rFonts w:ascii="Arial" w:hAnsi="Arial" w:cs="Arial"/>
          <w:b/>
          <w:sz w:val="18"/>
          <w:szCs w:val="18"/>
        </w:rPr>
        <w:t xml:space="preserve">2. </w:t>
      </w:r>
      <w:r w:rsidRPr="00E264C4">
        <w:rPr>
          <w:rFonts w:ascii="Arial" w:hAnsi="Arial" w:cs="Arial"/>
          <w:b/>
          <w:sz w:val="18"/>
          <w:szCs w:val="18"/>
        </w:rPr>
        <w:t>When attempting to terminate the application of a SMAC price on a go forward basis while leaving all existing SMAC prices in place, a change transaction would be submitted with a SMAC price effective date and the SMAC price that is equal to zero.  We were assuming that the SMAC price effective date on the update transaction would contain the beginning service date for which a SMAC price is not to be applied.</w:t>
      </w:r>
    </w:p>
    <w:p w14:paraId="18AB9282" w14:textId="77777777" w:rsidR="00E264C4" w:rsidRPr="00E264C4" w:rsidRDefault="00E264C4" w:rsidP="00E264C4">
      <w:pPr>
        <w:spacing w:after="0"/>
        <w:rPr>
          <w:rFonts w:ascii="Arial" w:hAnsi="Arial" w:cs="Arial"/>
          <w:b/>
          <w:sz w:val="18"/>
          <w:szCs w:val="18"/>
        </w:rPr>
      </w:pPr>
    </w:p>
    <w:p w14:paraId="0920370F" w14:textId="77777777" w:rsidR="00E264C4" w:rsidRPr="00E264C4" w:rsidRDefault="00E264C4" w:rsidP="00E264C4">
      <w:pPr>
        <w:spacing w:after="0"/>
        <w:rPr>
          <w:rFonts w:ascii="Arial" w:hAnsi="Arial" w:cs="Arial"/>
          <w:b/>
          <w:sz w:val="18"/>
          <w:szCs w:val="18"/>
        </w:rPr>
      </w:pPr>
      <w:r>
        <w:rPr>
          <w:rFonts w:ascii="Arial" w:hAnsi="Arial" w:cs="Arial"/>
          <w:b/>
          <w:sz w:val="18"/>
          <w:szCs w:val="18"/>
        </w:rPr>
        <w:t xml:space="preserve">3. </w:t>
      </w:r>
      <w:r w:rsidRPr="00E264C4">
        <w:rPr>
          <w:rFonts w:ascii="Arial" w:hAnsi="Arial" w:cs="Arial"/>
          <w:b/>
          <w:sz w:val="18"/>
          <w:szCs w:val="18"/>
        </w:rPr>
        <w:t>When attempting to completely remove a GCN</w:t>
      </w:r>
      <w:r w:rsidR="008825DD">
        <w:rPr>
          <w:rFonts w:ascii="Arial" w:hAnsi="Arial" w:cs="Arial"/>
          <w:b/>
          <w:sz w:val="18"/>
          <w:szCs w:val="18"/>
        </w:rPr>
        <w:t xml:space="preserve"> or GCN SEQ NO</w:t>
      </w:r>
      <w:r w:rsidRPr="00E264C4">
        <w:rPr>
          <w:rFonts w:ascii="Arial" w:hAnsi="Arial" w:cs="Arial"/>
          <w:b/>
          <w:sz w:val="18"/>
          <w:szCs w:val="18"/>
        </w:rPr>
        <w:t xml:space="preserve"> from SMAC pricing, delete transactions with the effective dates for each occurrence of SMAC price would be sent.  </w:t>
      </w:r>
    </w:p>
    <w:p w14:paraId="33ECE5E9" w14:textId="77777777" w:rsidR="00E264C4" w:rsidRPr="00E264C4" w:rsidRDefault="00E264C4" w:rsidP="00E264C4">
      <w:pPr>
        <w:spacing w:after="0"/>
        <w:rPr>
          <w:rFonts w:ascii="Arial" w:hAnsi="Arial" w:cs="Arial"/>
          <w:b/>
          <w:sz w:val="18"/>
          <w:szCs w:val="18"/>
        </w:rPr>
      </w:pPr>
    </w:p>
    <w:p w14:paraId="223CDC9C" w14:textId="77777777" w:rsidR="0041180C" w:rsidRPr="00E264C4" w:rsidRDefault="00E264C4" w:rsidP="00E264C4">
      <w:pPr>
        <w:spacing w:after="0"/>
        <w:rPr>
          <w:rFonts w:ascii="Arial" w:hAnsi="Arial" w:cs="Arial"/>
          <w:b/>
          <w:sz w:val="18"/>
          <w:szCs w:val="18"/>
        </w:rPr>
      </w:pPr>
      <w:r>
        <w:rPr>
          <w:rFonts w:ascii="Arial" w:hAnsi="Arial" w:cs="Arial"/>
          <w:b/>
          <w:sz w:val="18"/>
          <w:szCs w:val="18"/>
        </w:rPr>
        <w:t xml:space="preserve">4. </w:t>
      </w:r>
      <w:r w:rsidRPr="00E264C4">
        <w:rPr>
          <w:rFonts w:ascii="Arial" w:hAnsi="Arial" w:cs="Arial"/>
          <w:b/>
          <w:sz w:val="18"/>
          <w:szCs w:val="18"/>
        </w:rPr>
        <w:t>When attempting to change the effective date for an existing occurrence of SMAC price, a delete transaction containing the effective date of the occurrence of SMAC price would be submitted followed by a change transaction that contains the corrected SMAC price effective date and SMAC price would be submitted.  The delete transaction will be submitted in the same file as the change transaction in order to be properly</w:t>
      </w:r>
      <w:r w:rsidR="005E6526">
        <w:rPr>
          <w:rFonts w:ascii="Arial" w:hAnsi="Arial" w:cs="Arial"/>
          <w:b/>
          <w:sz w:val="18"/>
          <w:szCs w:val="18"/>
        </w:rPr>
        <w:t xml:space="preserve"> applied.</w:t>
      </w:r>
    </w:p>
    <w:sectPr w:rsidR="0041180C" w:rsidRPr="00E264C4">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921696" w14:textId="77777777" w:rsidR="00A609DE" w:rsidRDefault="00A609DE" w:rsidP="00CE5A78">
      <w:pPr>
        <w:spacing w:after="0" w:line="240" w:lineRule="auto"/>
      </w:pPr>
      <w:r>
        <w:separator/>
      </w:r>
    </w:p>
  </w:endnote>
  <w:endnote w:type="continuationSeparator" w:id="0">
    <w:p w14:paraId="40029EF6" w14:textId="77777777" w:rsidR="00A609DE" w:rsidRDefault="00A609DE" w:rsidP="00CE5A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96FA38" w14:textId="77777777" w:rsidR="00CC1DF3" w:rsidRDefault="00CC1D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C18BD8" w14:textId="77777777" w:rsidR="00CC1DF3" w:rsidRDefault="00CC1D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09931" w14:textId="77777777" w:rsidR="00CC1DF3" w:rsidRDefault="00CC1D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825BB1" w14:textId="77777777" w:rsidR="00A609DE" w:rsidRDefault="00A609DE" w:rsidP="00CE5A78">
      <w:pPr>
        <w:spacing w:after="0" w:line="240" w:lineRule="auto"/>
      </w:pPr>
      <w:r>
        <w:separator/>
      </w:r>
    </w:p>
  </w:footnote>
  <w:footnote w:type="continuationSeparator" w:id="0">
    <w:p w14:paraId="04CD6771" w14:textId="77777777" w:rsidR="00A609DE" w:rsidRDefault="00A609DE" w:rsidP="00CE5A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84687F" w14:textId="77777777" w:rsidR="00CC1DF3" w:rsidRDefault="00CC1D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337F94" w14:textId="7BA4063A" w:rsidR="00CE5A78" w:rsidRPr="00BE6D76" w:rsidRDefault="00CC1DF3" w:rsidP="00CE5A78">
    <w:pPr>
      <w:pStyle w:val="Header"/>
      <w:jc w:val="right"/>
      <w:rPr>
        <w:rFonts w:ascii="Arial" w:hAnsi="Arial" w:cs="Arial"/>
        <w:b/>
        <w:bCs/>
      </w:rPr>
    </w:pPr>
    <w:r>
      <w:rPr>
        <w:rFonts w:ascii="Arial" w:hAnsi="Arial" w:cs="Arial"/>
        <w:b/>
        <w:bCs/>
      </w:rPr>
      <w:t>Bid Solicitation # 20</w:t>
    </w:r>
    <w:bookmarkStart w:id="0" w:name="_GoBack"/>
    <w:bookmarkEnd w:id="0"/>
    <w:r w:rsidR="00CE5A78" w:rsidRPr="00BE6D76">
      <w:rPr>
        <w:rFonts w:ascii="Arial" w:hAnsi="Arial" w:cs="Arial"/>
        <w:b/>
        <w:bCs/>
      </w:rPr>
      <w:t>DPP00512</w:t>
    </w:r>
  </w:p>
  <w:p w14:paraId="70B22043" w14:textId="77777777" w:rsidR="00CE5A78" w:rsidRPr="00BE6D76" w:rsidRDefault="00CE5A78" w:rsidP="00CE5A78">
    <w:pPr>
      <w:pStyle w:val="Header"/>
      <w:jc w:val="right"/>
      <w:rPr>
        <w:rFonts w:ascii="Arial" w:hAnsi="Arial" w:cs="Arial"/>
        <w:b/>
        <w:bCs/>
      </w:rPr>
    </w:pPr>
    <w:r w:rsidRPr="00BE6D76">
      <w:rPr>
        <w:rFonts w:ascii="Arial" w:hAnsi="Arial" w:cs="Arial"/>
        <w:b/>
        <w:bCs/>
      </w:rPr>
      <w:t>T2742 – Pharmacy State Upper Limit, DMAHS</w:t>
    </w:r>
  </w:p>
  <w:p w14:paraId="7D30DA2B" w14:textId="77777777" w:rsidR="00CE5A78" w:rsidRDefault="00CE5A78" w:rsidP="00CE5A78">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3FAE4B" w14:textId="77777777" w:rsidR="00CC1DF3" w:rsidRDefault="00CC1D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96875"/>
    <w:multiLevelType w:val="hybridMultilevel"/>
    <w:tmpl w:val="83829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FCB68F9"/>
    <w:multiLevelType w:val="hybridMultilevel"/>
    <w:tmpl w:val="3F52BE62"/>
    <w:lvl w:ilvl="0" w:tplc="E10046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80C"/>
    <w:rsid w:val="000C1CA8"/>
    <w:rsid w:val="00131ACE"/>
    <w:rsid w:val="002134B9"/>
    <w:rsid w:val="0041180C"/>
    <w:rsid w:val="00412898"/>
    <w:rsid w:val="005051B9"/>
    <w:rsid w:val="005E6526"/>
    <w:rsid w:val="00871EE8"/>
    <w:rsid w:val="008825DD"/>
    <w:rsid w:val="008F60BD"/>
    <w:rsid w:val="00A609DE"/>
    <w:rsid w:val="00B742E6"/>
    <w:rsid w:val="00C43DF4"/>
    <w:rsid w:val="00CC1DF3"/>
    <w:rsid w:val="00CE5A78"/>
    <w:rsid w:val="00E264C4"/>
    <w:rsid w:val="00EE7C99"/>
    <w:rsid w:val="00F42573"/>
    <w:rsid w:val="00F64A8E"/>
    <w:rsid w:val="00FB51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08388"/>
  <w15:docId w15:val="{D7F53DDD-9839-4864-A751-FED6DC74F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11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42E6"/>
    <w:pPr>
      <w:ind w:left="720"/>
      <w:contextualSpacing/>
    </w:pPr>
  </w:style>
  <w:style w:type="paragraph" w:styleId="Header">
    <w:name w:val="header"/>
    <w:basedOn w:val="Normal"/>
    <w:link w:val="HeaderChar"/>
    <w:uiPriority w:val="99"/>
    <w:unhideWhenUsed/>
    <w:rsid w:val="00CE5A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5A78"/>
  </w:style>
  <w:style w:type="paragraph" w:styleId="Footer">
    <w:name w:val="footer"/>
    <w:basedOn w:val="Normal"/>
    <w:link w:val="FooterChar"/>
    <w:uiPriority w:val="99"/>
    <w:unhideWhenUsed/>
    <w:rsid w:val="00CE5A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5A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376</Words>
  <Characters>2148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NJ Department of Human Services</Company>
  <LinksUpToDate>false</LinksUpToDate>
  <CharactersWithSpaces>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Dombroski</dc:creator>
  <cp:lastModifiedBy>McMullen, Amanda</cp:lastModifiedBy>
  <cp:revision>4</cp:revision>
  <dcterms:created xsi:type="dcterms:W3CDTF">2021-01-04T06:38:00Z</dcterms:created>
  <dcterms:modified xsi:type="dcterms:W3CDTF">2021-01-21T20:51:00Z</dcterms:modified>
</cp:coreProperties>
</file>