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A0611" w14:textId="77777777" w:rsidR="00D26BAC" w:rsidRDefault="003F69BE">
      <w:pPr>
        <w:spacing w:after="0" w:line="259" w:lineRule="auto"/>
        <w:ind w:left="370" w:right="43" w:hanging="10"/>
        <w:jc w:val="center"/>
      </w:pPr>
      <w:r>
        <w:rPr>
          <w:b/>
        </w:rPr>
        <w:t xml:space="preserve">STATEMENT OF WORK </w:t>
      </w:r>
    </w:p>
    <w:p w14:paraId="12F76C9B" w14:textId="77777777" w:rsidR="00D26BAC" w:rsidRDefault="003F69BE">
      <w:pPr>
        <w:spacing w:after="0" w:line="259" w:lineRule="auto"/>
        <w:ind w:left="370" w:right="730" w:hanging="10"/>
        <w:jc w:val="center"/>
      </w:pPr>
      <w:r>
        <w:rPr>
          <w:b/>
        </w:rPr>
        <w:t xml:space="preserve">SOAP PRODUCTS AND ACCESSORIES </w:t>
      </w:r>
    </w:p>
    <w:p w14:paraId="390E3327" w14:textId="77777777" w:rsidR="00D26BAC" w:rsidRDefault="003F69BE">
      <w:pPr>
        <w:spacing w:after="231" w:line="259" w:lineRule="auto"/>
        <w:ind w:left="370" w:hanging="10"/>
        <w:jc w:val="center"/>
      </w:pPr>
      <w:r>
        <w:rPr>
          <w:b/>
        </w:rPr>
        <w:t xml:space="preserve">INVITATION TO QUALIFY (ITQ) CONTRACT </w:t>
      </w:r>
    </w:p>
    <w:p w14:paraId="70CD2586" w14:textId="77777777" w:rsidR="00D26BAC" w:rsidRDefault="003F69BE">
      <w:pPr>
        <w:spacing w:after="346" w:line="239" w:lineRule="auto"/>
        <w:ind w:left="180" w:firstLine="0"/>
        <w:jc w:val="both"/>
      </w:pPr>
      <w:r>
        <w:rPr>
          <w:b/>
          <w:u w:val="single" w:color="000000"/>
        </w:rPr>
        <w:t>OVERVIEW</w:t>
      </w:r>
      <w:r>
        <w:rPr>
          <w:u w:val="single" w:color="000000"/>
        </w:rPr>
        <w:t>:</w:t>
      </w:r>
      <w:r>
        <w:t xml:space="preserve">  The purpose of this Soap Products and Accessories ITQ is to qualify responsible and responsive Contractors to provide materials used by the Pennsylvania Department of Corrections, Pennsylvania Correctional Industries (PCI) to purchase soap products and accessories to facilitate their soap manufacturing process. </w:t>
      </w:r>
    </w:p>
    <w:p w14:paraId="09257507" w14:textId="77777777" w:rsidR="00D26BAC" w:rsidRDefault="003F69BE">
      <w:pPr>
        <w:ind w:left="134" w:right="308" w:firstLine="0"/>
      </w:pPr>
      <w:r>
        <w:rPr>
          <w:b/>
          <w:u w:val="single" w:color="000000"/>
        </w:rPr>
        <w:t>ISSUING OFFICE</w:t>
      </w:r>
      <w:r>
        <w:t>: This ITQ is managed and administered by the Commonwealth of Pennsylvania, Department of General Services (DGS)</w:t>
      </w:r>
      <w:proofErr w:type="gramStart"/>
      <w:r>
        <w:t>, Bureau</w:t>
      </w:r>
      <w:proofErr w:type="gramEnd"/>
      <w:r>
        <w:t xml:space="preserve"> of Procurement.  All inquiries should be referred to: </w:t>
      </w:r>
    </w:p>
    <w:p w14:paraId="7D073E05" w14:textId="77777777" w:rsidR="00D26BAC" w:rsidRDefault="003F69BE">
      <w:pPr>
        <w:spacing w:after="0" w:line="259" w:lineRule="auto"/>
        <w:ind w:left="494" w:hanging="10"/>
      </w:pPr>
      <w:r>
        <w:t xml:space="preserve">Jason Collett, Commodity Specialist </w:t>
      </w:r>
    </w:p>
    <w:p w14:paraId="19E333AA" w14:textId="77777777" w:rsidR="00D26BAC" w:rsidRDefault="003F69BE">
      <w:pPr>
        <w:spacing w:after="0" w:line="259" w:lineRule="auto"/>
        <w:ind w:left="494" w:hanging="10"/>
      </w:pPr>
      <w:r>
        <w:t xml:space="preserve">Department of General Services </w:t>
      </w:r>
    </w:p>
    <w:p w14:paraId="3C41BF53" w14:textId="77777777" w:rsidR="00D26BAC" w:rsidRDefault="003F69BE">
      <w:pPr>
        <w:spacing w:after="0" w:line="259" w:lineRule="auto"/>
        <w:ind w:left="494" w:hanging="10"/>
      </w:pPr>
      <w:r>
        <w:t xml:space="preserve">Bureau of Procurement, 2nd Floor </w:t>
      </w:r>
    </w:p>
    <w:p w14:paraId="4155A054" w14:textId="77777777" w:rsidR="00D26BAC" w:rsidRDefault="003F69BE">
      <w:pPr>
        <w:spacing w:after="0" w:line="259" w:lineRule="auto"/>
        <w:ind w:left="494" w:hanging="10"/>
      </w:pPr>
      <w:r>
        <w:t xml:space="preserve">1800 Herr Street </w:t>
      </w:r>
    </w:p>
    <w:p w14:paraId="0CF493CE" w14:textId="65E06364" w:rsidR="00D26BAC" w:rsidRDefault="003F69BE">
      <w:pPr>
        <w:spacing w:after="330" w:line="259" w:lineRule="auto"/>
        <w:ind w:left="494" w:right="7871" w:hanging="10"/>
      </w:pPr>
      <w:r>
        <w:t xml:space="preserve">Harrisburg, PA 17103 </w:t>
      </w:r>
      <w:r w:rsidR="00B274F0">
        <w:br/>
      </w:r>
      <w:r>
        <w:t>(717) 346-3273 jcollett@pa.gov</w:t>
      </w:r>
    </w:p>
    <w:p w14:paraId="362B8D14" w14:textId="1F7FC350" w:rsidR="00064F01" w:rsidRDefault="00064F01" w:rsidP="00A41F38">
      <w:pPr>
        <w:autoSpaceDE w:val="0"/>
        <w:autoSpaceDN w:val="0"/>
        <w:adjustRightInd w:val="0"/>
        <w:ind w:left="90" w:firstLine="0"/>
      </w:pPr>
      <w:r w:rsidRPr="00AD08AC">
        <w:rPr>
          <w:b/>
          <w:u w:val="single"/>
        </w:rPr>
        <w:t>TERM OF CONTRACT:</w:t>
      </w:r>
      <w:r>
        <w:rPr>
          <w:bCs/>
        </w:rPr>
        <w:t xml:space="preserve"> </w:t>
      </w:r>
      <w:r>
        <w:t xml:space="preserve">Any contract issued to qualified Contractors, as a result of this ITQ, shall commence on the Contract Effective Date and shall end on </w:t>
      </w:r>
      <w:r w:rsidR="00A41F38">
        <w:t>April</w:t>
      </w:r>
      <w:r>
        <w:t xml:space="preserve"> 3</w:t>
      </w:r>
      <w:r w:rsidR="00A41F38">
        <w:t>0</w:t>
      </w:r>
      <w:r>
        <w:t>, 2031. There is one 5-year renewal available.</w:t>
      </w:r>
    </w:p>
    <w:p w14:paraId="1DD6FEC9" w14:textId="77777777" w:rsidR="00D26BAC" w:rsidRDefault="003F69BE">
      <w:pPr>
        <w:ind w:left="134" w:right="308" w:firstLine="0"/>
      </w:pPr>
      <w:r>
        <w:rPr>
          <w:b/>
          <w:u w:val="single" w:color="000000"/>
        </w:rPr>
        <w:t>QUALIFICATIONS:</w:t>
      </w:r>
      <w:r>
        <w:rPr>
          <w:b/>
        </w:rPr>
        <w:t xml:space="preserve"> </w:t>
      </w:r>
      <w:r>
        <w:t xml:space="preserve">Contractors interested in becoming an ITQ Contractor must meet the following requirements. Failure to meet the below requirement will result in the application being rejected. Each Contractor that meets the minimum qualifications will be awarded a contract. Award of a contract to a Contractor is not a guarantee of business. </w:t>
      </w:r>
    </w:p>
    <w:p w14:paraId="5BF91A4B" w14:textId="1AE28C2C" w:rsidR="00D26BAC" w:rsidRDefault="003F69BE" w:rsidP="00474B69">
      <w:pPr>
        <w:numPr>
          <w:ilvl w:val="0"/>
          <w:numId w:val="1"/>
        </w:numPr>
        <w:spacing w:after="235"/>
        <w:ind w:right="308" w:hanging="360"/>
      </w:pPr>
      <w:r>
        <w:t xml:space="preserve">Contractor must provide documentation showing </w:t>
      </w:r>
      <w:r w:rsidR="00DF2656">
        <w:t xml:space="preserve">a minimum of </w:t>
      </w:r>
      <w:r>
        <w:t>two (2) years of experience in the appropriate commodity code selected under Material Categories</w:t>
      </w:r>
      <w:r w:rsidR="00AB2616">
        <w:t xml:space="preserve"> with the exception of </w:t>
      </w:r>
      <w:r w:rsidR="00474B69">
        <w:t>the 47131704-ITQ-XXX, Dispensers</w:t>
      </w:r>
      <w:r w:rsidR="0004600A">
        <w:t xml:space="preserve"> Commodity Code.</w:t>
      </w:r>
    </w:p>
    <w:p w14:paraId="7E728EB4" w14:textId="77777777" w:rsidR="00D26BAC" w:rsidRDefault="003F69BE">
      <w:pPr>
        <w:numPr>
          <w:ilvl w:val="0"/>
          <w:numId w:val="1"/>
        </w:numPr>
        <w:ind w:right="308" w:hanging="360"/>
      </w:pPr>
      <w:r>
        <w:t xml:space="preserve">Contractors must submit written certification from the manufacturer(s) stating that the soap materials they will provide through this ITQ Contract </w:t>
      </w:r>
      <w:r>
        <w:rPr>
          <w:b/>
          <w:u w:val="single" w:color="000000"/>
        </w:rPr>
        <w:t>will be</w:t>
      </w:r>
      <w:r>
        <w:t xml:space="preserve"> manufactured from beef tallow and coconut oil fatty acids and that they </w:t>
      </w:r>
      <w:r>
        <w:rPr>
          <w:b/>
          <w:u w:val="single" w:color="000000"/>
        </w:rPr>
        <w:t>will not</w:t>
      </w:r>
      <w:r>
        <w:t xml:space="preserve"> contain any fatty acids derived from pork.</w:t>
      </w:r>
    </w:p>
    <w:p w14:paraId="673E1B9F" w14:textId="77777777" w:rsidR="00CE567F" w:rsidRDefault="00CE567F">
      <w:pPr>
        <w:numPr>
          <w:ilvl w:val="0"/>
          <w:numId w:val="1"/>
        </w:numPr>
        <w:ind w:right="308" w:hanging="360"/>
      </w:pPr>
      <w:r w:rsidRPr="00CE567F">
        <w:rPr>
          <w:b/>
          <w:bCs/>
        </w:rPr>
        <w:t>Iran Free Certification Form</w:t>
      </w:r>
      <w:r w:rsidRPr="00CE567F">
        <w:t>. Contractors must complete and provide the Iran Free Procurement Certification form to be eligible for the award of a contract.</w:t>
      </w:r>
    </w:p>
    <w:p w14:paraId="0BD978F8" w14:textId="54B697E0" w:rsidR="00D26BAC" w:rsidRDefault="00CE567F">
      <w:pPr>
        <w:numPr>
          <w:ilvl w:val="0"/>
          <w:numId w:val="1"/>
        </w:numPr>
        <w:ind w:right="308" w:hanging="360"/>
      </w:pPr>
      <w:r w:rsidRPr="00CE567F">
        <w:rPr>
          <w:b/>
          <w:bCs/>
        </w:rPr>
        <w:t>Worker Protection and Investment</w:t>
      </w:r>
      <w:r w:rsidRPr="00CE567F">
        <w:t>. Contractors must complete and provide the Worker Protection and Investment Certification Form to be eligible for the award of a contract.</w:t>
      </w:r>
    </w:p>
    <w:p w14:paraId="4D10A986" w14:textId="67927055" w:rsidR="007A3C87" w:rsidRDefault="00102896">
      <w:pPr>
        <w:numPr>
          <w:ilvl w:val="0"/>
          <w:numId w:val="1"/>
        </w:numPr>
        <w:ind w:right="308" w:hanging="360"/>
      </w:pPr>
      <w:r>
        <w:rPr>
          <w:b/>
          <w:bCs/>
        </w:rPr>
        <w:t>Department of Cor</w:t>
      </w:r>
      <w:r w:rsidR="00C929BE">
        <w:rPr>
          <w:b/>
          <w:bCs/>
        </w:rPr>
        <w:t>rection Delivery Requirements</w:t>
      </w:r>
      <w:r w:rsidR="00C929BE" w:rsidRPr="00C929BE">
        <w:t>.</w:t>
      </w:r>
      <w:r w:rsidR="00C929BE">
        <w:t xml:space="preserve"> </w:t>
      </w:r>
      <w:r w:rsidR="00FC67EF">
        <w:t xml:space="preserve">Contractors must </w:t>
      </w:r>
      <w:r w:rsidR="00F37573">
        <w:t xml:space="preserve">be able to adhere to the </w:t>
      </w:r>
      <w:r w:rsidR="00406226">
        <w:t>special delivery requirements laid out in Attachment A.</w:t>
      </w:r>
    </w:p>
    <w:p w14:paraId="31027306" w14:textId="38D1E7F3" w:rsidR="00D26BAC" w:rsidRDefault="003F69BE" w:rsidP="0078015C">
      <w:pPr>
        <w:spacing w:after="160" w:line="278" w:lineRule="auto"/>
        <w:ind w:left="0" w:firstLine="0"/>
      </w:pPr>
      <w:r>
        <w:rPr>
          <w:b/>
          <w:u w:val="single" w:color="000000"/>
        </w:rPr>
        <w:t>MATERIAL CATEGORIES</w:t>
      </w:r>
      <w:r>
        <w:rPr>
          <w:b/>
        </w:rPr>
        <w:t xml:space="preserve">: </w:t>
      </w:r>
      <w:r>
        <w:t xml:space="preserve">Contractors will need to choose the appropriate commodity code(s) to qualify for this contract. Contractors will select the appropriate code(s) under the Business Details section of the qualification process. The Commonwealth may add additional commodity codes as the need arises. The table below lists the appropriate commodity code and description of each service category. </w:t>
      </w:r>
    </w:p>
    <w:p w14:paraId="3AA1B579" w14:textId="68BBC782" w:rsidR="0078015C" w:rsidRDefault="0078015C">
      <w:pPr>
        <w:spacing w:after="160" w:line="278" w:lineRule="auto"/>
        <w:ind w:left="0" w:firstLine="0"/>
      </w:pPr>
      <w:r>
        <w:br w:type="page"/>
      </w:r>
    </w:p>
    <w:p w14:paraId="06E1BD4B" w14:textId="77777777" w:rsidR="0078015C" w:rsidRDefault="0078015C" w:rsidP="0078015C">
      <w:pPr>
        <w:spacing w:after="160" w:line="278" w:lineRule="auto"/>
        <w:ind w:left="0" w:firstLine="0"/>
      </w:pPr>
    </w:p>
    <w:tbl>
      <w:tblPr>
        <w:tblStyle w:val="TableGrid"/>
        <w:tblW w:w="10801" w:type="dxa"/>
        <w:tblInd w:w="146" w:type="dxa"/>
        <w:tblCellMar>
          <w:top w:w="8" w:type="dxa"/>
          <w:left w:w="5" w:type="dxa"/>
          <w:right w:w="29" w:type="dxa"/>
        </w:tblCellMar>
        <w:tblLook w:val="04A0" w:firstRow="1" w:lastRow="0" w:firstColumn="1" w:lastColumn="0" w:noHBand="0" w:noVBand="1"/>
      </w:tblPr>
      <w:tblGrid>
        <w:gridCol w:w="2655"/>
        <w:gridCol w:w="8146"/>
      </w:tblGrid>
      <w:tr w:rsidR="00D26BAC" w14:paraId="0646F090" w14:textId="77777777">
        <w:trPr>
          <w:trHeight w:val="266"/>
        </w:trPr>
        <w:tc>
          <w:tcPr>
            <w:tcW w:w="2655" w:type="dxa"/>
            <w:tcBorders>
              <w:top w:val="single" w:sz="4" w:space="0" w:color="000000"/>
              <w:left w:val="single" w:sz="4" w:space="0" w:color="000000"/>
              <w:bottom w:val="single" w:sz="4" w:space="0" w:color="000000"/>
              <w:right w:val="single" w:sz="4" w:space="0" w:color="000000"/>
            </w:tcBorders>
            <w:shd w:val="clear" w:color="auto" w:fill="BCD5ED"/>
          </w:tcPr>
          <w:p w14:paraId="4603781C" w14:textId="77777777" w:rsidR="00D26BAC" w:rsidRDefault="003F69BE">
            <w:pPr>
              <w:spacing w:after="0" w:line="259" w:lineRule="auto"/>
              <w:ind w:left="122" w:firstLine="0"/>
            </w:pPr>
            <w:r>
              <w:rPr>
                <w:b/>
              </w:rPr>
              <w:t xml:space="preserve">COMMODITY CODE </w:t>
            </w:r>
          </w:p>
        </w:tc>
        <w:tc>
          <w:tcPr>
            <w:tcW w:w="8146" w:type="dxa"/>
            <w:tcBorders>
              <w:top w:val="single" w:sz="4" w:space="0" w:color="000000"/>
              <w:left w:val="single" w:sz="4" w:space="0" w:color="000000"/>
              <w:bottom w:val="single" w:sz="4" w:space="0" w:color="000000"/>
              <w:right w:val="single" w:sz="4" w:space="0" w:color="000000"/>
            </w:tcBorders>
            <w:shd w:val="clear" w:color="auto" w:fill="BCD5ED"/>
          </w:tcPr>
          <w:p w14:paraId="0E23963A" w14:textId="77777777" w:rsidR="00D26BAC" w:rsidRDefault="003F69BE">
            <w:pPr>
              <w:spacing w:after="0" w:line="259" w:lineRule="auto"/>
              <w:ind w:left="0" w:right="92" w:firstLine="0"/>
              <w:jc w:val="center"/>
            </w:pPr>
            <w:r>
              <w:rPr>
                <w:b/>
              </w:rPr>
              <w:t xml:space="preserve">DESCRIPTION OF MATERIAL CATEGORY </w:t>
            </w:r>
          </w:p>
        </w:tc>
      </w:tr>
      <w:tr w:rsidR="00D26BAC" w14:paraId="5456E8FF" w14:textId="77777777">
        <w:trPr>
          <w:trHeight w:val="508"/>
        </w:trPr>
        <w:tc>
          <w:tcPr>
            <w:tcW w:w="2655" w:type="dxa"/>
            <w:tcBorders>
              <w:top w:val="single" w:sz="4" w:space="0" w:color="000000"/>
              <w:left w:val="single" w:sz="4" w:space="0" w:color="000000"/>
              <w:bottom w:val="single" w:sz="4" w:space="0" w:color="000000"/>
              <w:right w:val="single" w:sz="4" w:space="0" w:color="000000"/>
            </w:tcBorders>
          </w:tcPr>
          <w:p w14:paraId="6A876E58" w14:textId="13DCF7D6" w:rsidR="00D26BAC" w:rsidRDefault="003F69BE">
            <w:pPr>
              <w:spacing w:after="0" w:line="259" w:lineRule="auto"/>
              <w:ind w:left="0" w:firstLine="0"/>
            </w:pPr>
            <w:r>
              <w:t>47131704-ITQ-</w:t>
            </w:r>
            <w:r w:rsidR="006E3311">
              <w:t>XXX</w:t>
            </w:r>
            <w:r>
              <w:t xml:space="preserve"> </w:t>
            </w:r>
          </w:p>
          <w:p w14:paraId="68A12259" w14:textId="77777777" w:rsidR="00D26BAC" w:rsidRDefault="003F69BE">
            <w:pPr>
              <w:spacing w:after="0" w:line="259" w:lineRule="auto"/>
              <w:ind w:left="0" w:firstLine="0"/>
            </w:pPr>
            <w:r>
              <w:t xml:space="preserve">Dispensers </w:t>
            </w:r>
          </w:p>
        </w:tc>
        <w:tc>
          <w:tcPr>
            <w:tcW w:w="8146" w:type="dxa"/>
            <w:tcBorders>
              <w:top w:val="single" w:sz="4" w:space="0" w:color="000000"/>
              <w:left w:val="single" w:sz="4" w:space="0" w:color="000000"/>
              <w:bottom w:val="single" w:sz="4" w:space="0" w:color="000000"/>
              <w:right w:val="single" w:sz="4" w:space="0" w:color="000000"/>
            </w:tcBorders>
          </w:tcPr>
          <w:p w14:paraId="62F792DF" w14:textId="13DAF317" w:rsidR="00093A4F" w:rsidRDefault="00093A4F" w:rsidP="00093A4F">
            <w:pPr>
              <w:spacing w:after="0" w:line="259" w:lineRule="auto"/>
              <w:ind w:left="101" w:firstLine="0"/>
            </w:pPr>
            <w:r>
              <w:t>Soap dispensers</w:t>
            </w:r>
            <w:r w:rsidR="00D82E74">
              <w:t>,</w:t>
            </w:r>
            <w:r>
              <w:t xml:space="preserve"> designed for controlled and hygienic distribution of liquid, gel, and foam soap products. Available types</w:t>
            </w:r>
            <w:r w:rsidR="00D82E74">
              <w:t xml:space="preserve"> to</w:t>
            </w:r>
            <w:r>
              <w:t xml:space="preserve"> include</w:t>
            </w:r>
            <w:r w:rsidR="00D82E74">
              <w:t xml:space="preserve">, but </w:t>
            </w:r>
            <w:r w:rsidR="00862C3E">
              <w:t>not limited to</w:t>
            </w:r>
            <w:r>
              <w:t>:</w:t>
            </w:r>
          </w:p>
          <w:p w14:paraId="36C689B8" w14:textId="44F058DE" w:rsidR="00093A4F" w:rsidRDefault="00093A4F" w:rsidP="00D82E74">
            <w:pPr>
              <w:pStyle w:val="ListParagraph"/>
              <w:numPr>
                <w:ilvl w:val="0"/>
                <w:numId w:val="5"/>
              </w:numPr>
              <w:spacing w:after="0" w:line="259" w:lineRule="auto"/>
              <w:ind w:left="796"/>
            </w:pPr>
            <w:r>
              <w:t>Manual pump dispensers</w:t>
            </w:r>
          </w:p>
          <w:p w14:paraId="799E3A5F" w14:textId="571BEBBC" w:rsidR="00093A4F" w:rsidRDefault="0058318D" w:rsidP="00D82E74">
            <w:pPr>
              <w:pStyle w:val="ListParagraph"/>
              <w:numPr>
                <w:ilvl w:val="0"/>
                <w:numId w:val="5"/>
              </w:numPr>
              <w:spacing w:after="0" w:line="259" w:lineRule="auto"/>
              <w:ind w:left="796"/>
            </w:pPr>
            <w:r>
              <w:t>F</w:t>
            </w:r>
            <w:r w:rsidR="00093A4F">
              <w:t>oam dispensers</w:t>
            </w:r>
          </w:p>
          <w:p w14:paraId="1230BDBF" w14:textId="43F0225E" w:rsidR="00093A4F" w:rsidRDefault="00093A4F" w:rsidP="00D82E74">
            <w:pPr>
              <w:pStyle w:val="ListParagraph"/>
              <w:numPr>
                <w:ilvl w:val="0"/>
                <w:numId w:val="5"/>
              </w:numPr>
              <w:spacing w:after="0" w:line="259" w:lineRule="auto"/>
              <w:ind w:left="796"/>
            </w:pPr>
            <w:r>
              <w:t>Touchless/automatic dispensers</w:t>
            </w:r>
          </w:p>
          <w:p w14:paraId="6346B227" w14:textId="21AA8BFC" w:rsidR="00093A4F" w:rsidRDefault="00093A4F" w:rsidP="00D82E74">
            <w:pPr>
              <w:pStyle w:val="ListParagraph"/>
              <w:numPr>
                <w:ilvl w:val="0"/>
                <w:numId w:val="5"/>
              </w:numPr>
              <w:spacing w:after="0" w:line="259" w:lineRule="auto"/>
              <w:ind w:left="796"/>
            </w:pPr>
            <w:r>
              <w:t>Wall-mounted and countertop models</w:t>
            </w:r>
          </w:p>
          <w:p w14:paraId="2B3AB2DD" w14:textId="10876E94" w:rsidR="00093A4F" w:rsidRDefault="00093A4F" w:rsidP="00D82E74">
            <w:pPr>
              <w:pStyle w:val="ListParagraph"/>
              <w:numPr>
                <w:ilvl w:val="0"/>
                <w:numId w:val="5"/>
              </w:numPr>
              <w:spacing w:after="0" w:line="259" w:lineRule="auto"/>
              <w:ind w:left="796"/>
            </w:pPr>
            <w:r>
              <w:t>Bulk refill and cartridge systems</w:t>
            </w:r>
          </w:p>
          <w:p w14:paraId="08AF9E41" w14:textId="5ED89C8B" w:rsidR="00D26BAC" w:rsidRDefault="00093A4F" w:rsidP="00093A4F">
            <w:pPr>
              <w:spacing w:after="0" w:line="259" w:lineRule="auto"/>
              <w:ind w:left="101" w:firstLine="0"/>
            </w:pPr>
            <w:r>
              <w:t>Constructed from durable materials to ensure compatibility with various soap formulations across commercial, institutional, and residential applications.</w:t>
            </w:r>
          </w:p>
        </w:tc>
      </w:tr>
      <w:tr w:rsidR="00D26BAC" w14:paraId="441D4783" w14:textId="77777777">
        <w:trPr>
          <w:trHeight w:val="516"/>
        </w:trPr>
        <w:tc>
          <w:tcPr>
            <w:tcW w:w="2655" w:type="dxa"/>
            <w:tcBorders>
              <w:top w:val="single" w:sz="4" w:space="0" w:color="000000"/>
              <w:left w:val="single" w:sz="4" w:space="0" w:color="000000"/>
              <w:bottom w:val="single" w:sz="4" w:space="0" w:color="000000"/>
              <w:right w:val="single" w:sz="4" w:space="0" w:color="000000"/>
            </w:tcBorders>
          </w:tcPr>
          <w:p w14:paraId="2535601F" w14:textId="6454CA7B" w:rsidR="00D26BAC" w:rsidRDefault="003F69BE">
            <w:pPr>
              <w:spacing w:after="0" w:line="259" w:lineRule="auto"/>
              <w:ind w:left="0" w:firstLine="0"/>
            </w:pPr>
            <w:r>
              <w:t>12164503-ITQ-</w:t>
            </w:r>
            <w:r w:rsidR="006E3311">
              <w:t>XXX</w:t>
            </w:r>
            <w:r>
              <w:t xml:space="preserve"> Fragrance Additives </w:t>
            </w:r>
          </w:p>
        </w:tc>
        <w:tc>
          <w:tcPr>
            <w:tcW w:w="8146" w:type="dxa"/>
            <w:tcBorders>
              <w:top w:val="single" w:sz="4" w:space="0" w:color="000000"/>
              <w:left w:val="single" w:sz="4" w:space="0" w:color="000000"/>
              <w:bottom w:val="single" w:sz="4" w:space="0" w:color="000000"/>
              <w:right w:val="single" w:sz="4" w:space="0" w:color="000000"/>
            </w:tcBorders>
          </w:tcPr>
          <w:p w14:paraId="1FC7A1D7" w14:textId="220D87C2" w:rsidR="001755F1" w:rsidRDefault="001755F1" w:rsidP="001755F1">
            <w:pPr>
              <w:spacing w:after="0" w:line="259" w:lineRule="auto"/>
              <w:ind w:left="91" w:firstLine="0"/>
            </w:pPr>
            <w:r>
              <w:t xml:space="preserve">Fragrance additives compounds used in the formulation of soap products to impart distinctive scents. These compounds may be derived from natural essential oils, synthetic aroma chemicals, or nature-identical fragrance ingredients, and are selected to achieve desired olfactory profiles, product differentiation, and consumer appeal across various soap types </w:t>
            </w:r>
            <w:r w:rsidRPr="00862C3E">
              <w:rPr>
                <w:color w:val="auto"/>
              </w:rPr>
              <w:t>(bar soaps, liquid hand washes, body washes, and specialty cleansers).</w:t>
            </w:r>
          </w:p>
          <w:p w14:paraId="0BB544CE" w14:textId="69CD18A4" w:rsidR="00D26BAC" w:rsidRDefault="001755F1" w:rsidP="001755F1">
            <w:pPr>
              <w:spacing w:after="0" w:line="259" w:lineRule="auto"/>
              <w:ind w:left="91" w:firstLine="0"/>
            </w:pPr>
            <w:r>
              <w:t xml:space="preserve">Common fragrance profiles </w:t>
            </w:r>
            <w:r w:rsidR="006B5982">
              <w:t xml:space="preserve">should </w:t>
            </w:r>
            <w:r>
              <w:t>include, but are not limited to</w:t>
            </w:r>
            <w:r w:rsidR="006B5982">
              <w:t>:</w:t>
            </w:r>
            <w:r>
              <w:t xml:space="preserve"> Lemon, Fresh Water, Orange, and Icy Blast.</w:t>
            </w:r>
          </w:p>
        </w:tc>
      </w:tr>
      <w:tr w:rsidR="00D26BAC" w14:paraId="5F925BEA" w14:textId="77777777">
        <w:trPr>
          <w:trHeight w:val="639"/>
        </w:trPr>
        <w:tc>
          <w:tcPr>
            <w:tcW w:w="2655" w:type="dxa"/>
            <w:tcBorders>
              <w:top w:val="single" w:sz="4" w:space="0" w:color="000000"/>
              <w:left w:val="single" w:sz="4" w:space="0" w:color="000000"/>
              <w:bottom w:val="single" w:sz="4" w:space="0" w:color="000000"/>
              <w:right w:val="single" w:sz="4" w:space="0" w:color="000000"/>
            </w:tcBorders>
          </w:tcPr>
          <w:p w14:paraId="324D3AAB" w14:textId="3701E8C5" w:rsidR="00D26BAC" w:rsidRDefault="003F69BE">
            <w:pPr>
              <w:spacing w:after="0" w:line="259" w:lineRule="auto"/>
              <w:ind w:left="0" w:firstLine="0"/>
            </w:pPr>
            <w:r>
              <w:t>12350000-ITQ-</w:t>
            </w:r>
            <w:r w:rsidR="006E3311">
              <w:t>XXX</w:t>
            </w:r>
            <w:r>
              <w:t xml:space="preserve"> </w:t>
            </w:r>
          </w:p>
          <w:p w14:paraId="57D06FF0" w14:textId="77777777" w:rsidR="00D26BAC" w:rsidRDefault="003F69BE">
            <w:pPr>
              <w:spacing w:after="0" w:line="259" w:lineRule="auto"/>
              <w:ind w:left="0" w:firstLine="0"/>
            </w:pPr>
            <w:r>
              <w:t xml:space="preserve">Chemicals </w:t>
            </w:r>
          </w:p>
        </w:tc>
        <w:tc>
          <w:tcPr>
            <w:tcW w:w="8146" w:type="dxa"/>
            <w:tcBorders>
              <w:top w:val="single" w:sz="4" w:space="0" w:color="000000"/>
              <w:left w:val="single" w:sz="4" w:space="0" w:color="000000"/>
              <w:bottom w:val="single" w:sz="4" w:space="0" w:color="000000"/>
              <w:right w:val="single" w:sz="4" w:space="0" w:color="000000"/>
            </w:tcBorders>
          </w:tcPr>
          <w:p w14:paraId="72631E67" w14:textId="0AC554A7" w:rsidR="00D26BAC" w:rsidRDefault="00E61640">
            <w:pPr>
              <w:spacing w:after="0" w:line="259" w:lineRule="auto"/>
              <w:ind w:left="91" w:firstLine="0"/>
            </w:pPr>
            <w:r w:rsidRPr="00E61640">
              <w:rPr>
                <w:color w:val="auto"/>
              </w:rPr>
              <w:t xml:space="preserve">A range of chemical compounds </w:t>
            </w:r>
            <w:proofErr w:type="gramStart"/>
            <w:r w:rsidRPr="00E61640">
              <w:rPr>
                <w:color w:val="auto"/>
              </w:rPr>
              <w:t>essential</w:t>
            </w:r>
            <w:proofErr w:type="gramEnd"/>
            <w:r w:rsidRPr="00E61640">
              <w:rPr>
                <w:color w:val="auto"/>
              </w:rPr>
              <w:t xml:space="preserve"> in the production of various soap formulations. These include, but are not limited to, Glycerol (a humectant and emollient), </w:t>
            </w:r>
            <w:proofErr w:type="spellStart"/>
            <w:r w:rsidRPr="00E61640">
              <w:rPr>
                <w:color w:val="auto"/>
              </w:rPr>
              <w:t>Brosurf</w:t>
            </w:r>
            <w:proofErr w:type="spellEnd"/>
            <w:r w:rsidRPr="00E61640">
              <w:rPr>
                <w:color w:val="auto"/>
              </w:rPr>
              <w:t xml:space="preserve"> (a surfactant agent used to enhance foaming and emulsification), and Sulfonic Acid (a key anionic surfactant in detergent systems).</w:t>
            </w:r>
          </w:p>
        </w:tc>
      </w:tr>
      <w:tr w:rsidR="00D26BAC" w14:paraId="22B229B5" w14:textId="77777777">
        <w:trPr>
          <w:trHeight w:val="703"/>
        </w:trPr>
        <w:tc>
          <w:tcPr>
            <w:tcW w:w="2655" w:type="dxa"/>
            <w:tcBorders>
              <w:top w:val="single" w:sz="4" w:space="0" w:color="000000"/>
              <w:left w:val="single" w:sz="4" w:space="0" w:color="000000"/>
              <w:bottom w:val="single" w:sz="4" w:space="0" w:color="000000"/>
              <w:right w:val="single" w:sz="4" w:space="0" w:color="000000"/>
            </w:tcBorders>
          </w:tcPr>
          <w:p w14:paraId="0CDCFBA6" w14:textId="75E49D17" w:rsidR="00D26BAC" w:rsidRDefault="003F69BE">
            <w:pPr>
              <w:spacing w:after="0" w:line="259" w:lineRule="auto"/>
              <w:ind w:left="0" w:firstLine="0"/>
            </w:pPr>
            <w:r>
              <w:t>123500000-ITQ-</w:t>
            </w:r>
            <w:r w:rsidR="006E3311">
              <w:t>XXX</w:t>
            </w:r>
            <w:r>
              <w:t xml:space="preserve"> </w:t>
            </w:r>
          </w:p>
          <w:p w14:paraId="14AEC867" w14:textId="77777777" w:rsidR="00D26BAC" w:rsidRDefault="003F69BE">
            <w:pPr>
              <w:spacing w:after="0" w:line="259" w:lineRule="auto"/>
              <w:ind w:left="0" w:firstLine="0"/>
            </w:pPr>
            <w:r>
              <w:t xml:space="preserve">Soap Base </w:t>
            </w:r>
          </w:p>
        </w:tc>
        <w:tc>
          <w:tcPr>
            <w:tcW w:w="8146" w:type="dxa"/>
            <w:tcBorders>
              <w:top w:val="single" w:sz="4" w:space="0" w:color="000000"/>
              <w:left w:val="single" w:sz="4" w:space="0" w:color="000000"/>
              <w:bottom w:val="single" w:sz="4" w:space="0" w:color="000000"/>
              <w:right w:val="single" w:sz="4" w:space="0" w:color="000000"/>
            </w:tcBorders>
          </w:tcPr>
          <w:p w14:paraId="104ADAA2" w14:textId="416EDF39" w:rsidR="00D26BAC" w:rsidRDefault="007F03C1">
            <w:pPr>
              <w:spacing w:after="0" w:line="259" w:lineRule="auto"/>
              <w:ind w:left="91" w:firstLine="0"/>
              <w:jc w:val="both"/>
            </w:pPr>
            <w:r w:rsidRPr="007F03C1">
              <w:t>Soap bases are foundational compounds utilized in the manufacture of cosmetic and laundry soap products. Typically delivered in pellet form for ease of handling, dosing, and melting during production, these bases consist of pre-saponified mixtures of fatty acid salts, moisturizers, and performance enhancers designed to streamline soap formulation processes.</w:t>
            </w:r>
          </w:p>
        </w:tc>
      </w:tr>
    </w:tbl>
    <w:p w14:paraId="59C9B2D7" w14:textId="77777777" w:rsidR="007F03C1" w:rsidRDefault="007F03C1">
      <w:pPr>
        <w:spacing w:after="266" w:line="259" w:lineRule="auto"/>
        <w:ind w:left="0" w:firstLine="0"/>
        <w:rPr>
          <w:b/>
          <w:u w:val="single" w:color="000000"/>
        </w:rPr>
      </w:pPr>
    </w:p>
    <w:p w14:paraId="27F6C8B7" w14:textId="6402C844" w:rsidR="00D26BAC" w:rsidRDefault="003F69BE">
      <w:pPr>
        <w:spacing w:after="266" w:line="259" w:lineRule="auto"/>
        <w:ind w:left="0" w:firstLine="0"/>
      </w:pPr>
      <w:r>
        <w:rPr>
          <w:b/>
          <w:u w:val="single" w:color="000000"/>
        </w:rPr>
        <w:t>GENERAL INORMATION/REQUIREMENTS:</w:t>
      </w:r>
      <w:r>
        <w:rPr>
          <w:b/>
        </w:rPr>
        <w:t xml:space="preserve"> </w:t>
      </w:r>
    </w:p>
    <w:p w14:paraId="417EE4A7" w14:textId="77777777" w:rsidR="00D26BAC" w:rsidRDefault="003F69BE">
      <w:pPr>
        <w:numPr>
          <w:ilvl w:val="0"/>
          <w:numId w:val="2"/>
        </w:numPr>
        <w:spacing w:after="298"/>
        <w:ind w:right="308" w:hanging="360"/>
      </w:pPr>
      <w:r>
        <w:rPr>
          <w:b/>
        </w:rPr>
        <w:t xml:space="preserve">Type of Contract. </w:t>
      </w:r>
      <w:r>
        <w:t>Upon determination that the Contractor meets the ITQ requirements, the Commonwealth will issue a contract to the Contractor. Upon receipt of a Purchase Order (PO) issued under this Contract, the Contractor agrees to furnish the requested services to the Commonwealth agency issuing the PO.</w:t>
      </w:r>
    </w:p>
    <w:p w14:paraId="63F9890B" w14:textId="77777777" w:rsidR="00D26BAC" w:rsidRDefault="003F69BE">
      <w:pPr>
        <w:numPr>
          <w:ilvl w:val="0"/>
          <w:numId w:val="2"/>
        </w:numPr>
        <w:spacing w:after="0"/>
        <w:ind w:right="308" w:hanging="360"/>
      </w:pPr>
      <w:r>
        <w:rPr>
          <w:b/>
        </w:rPr>
        <w:t>Order of Precedence</w:t>
      </w:r>
      <w:r>
        <w:t>. If any conflicts or discrepancies should arise in the terms and conditions of this Contract, or the interpretation thereof, the order of precedence shall be:</w:t>
      </w:r>
    </w:p>
    <w:p w14:paraId="770B570A" w14:textId="77777777" w:rsidR="00D26BAC" w:rsidRDefault="003F69BE">
      <w:pPr>
        <w:numPr>
          <w:ilvl w:val="1"/>
          <w:numId w:val="2"/>
        </w:numPr>
        <w:spacing w:after="10"/>
        <w:ind w:right="308" w:hanging="360"/>
      </w:pPr>
      <w:r>
        <w:t xml:space="preserve">This </w:t>
      </w:r>
      <w:proofErr w:type="gramStart"/>
      <w:r>
        <w:t>Contract;</w:t>
      </w:r>
      <w:proofErr w:type="gramEnd"/>
    </w:p>
    <w:p w14:paraId="091717FE" w14:textId="77777777" w:rsidR="00D26BAC" w:rsidRDefault="003F69BE">
      <w:pPr>
        <w:numPr>
          <w:ilvl w:val="1"/>
          <w:numId w:val="2"/>
        </w:numPr>
        <w:ind w:right="308" w:hanging="360"/>
      </w:pPr>
      <w:r>
        <w:t xml:space="preserve">The data resident on the </w:t>
      </w:r>
      <w:hyperlink r:id="rId10">
        <w:r w:rsidR="00D26BAC">
          <w:rPr>
            <w:color w:val="0563C1"/>
            <w:u w:val="single" w:color="0563C1"/>
          </w:rPr>
          <w:t>ITQ web site</w:t>
        </w:r>
      </w:hyperlink>
      <w:hyperlink r:id="rId11">
        <w:r w:rsidR="00D26BAC">
          <w:t xml:space="preserve"> </w:t>
        </w:r>
      </w:hyperlink>
      <w:r>
        <w:t>and incorporated herein by reference at the date of execution of the Contract or issuance of an RFQ off of this Contract, whichever is later, including but not limited to the promises and certifications the Contractor made in qualifying for the Contract;</w:t>
      </w:r>
    </w:p>
    <w:p w14:paraId="56001A67" w14:textId="77777777" w:rsidR="00D26BAC" w:rsidRDefault="003F69BE">
      <w:pPr>
        <w:spacing w:after="0" w:line="259" w:lineRule="auto"/>
        <w:ind w:left="54" w:firstLine="0"/>
        <w:jc w:val="center"/>
      </w:pPr>
      <w:r>
        <w:t xml:space="preserve">If any conflicts or discrepancies should arise in the interpretation of a PO, the order of precedence shall be: </w:t>
      </w:r>
    </w:p>
    <w:p w14:paraId="5D01C4EC" w14:textId="77777777" w:rsidR="00D26BAC" w:rsidRDefault="003F69BE">
      <w:pPr>
        <w:numPr>
          <w:ilvl w:val="1"/>
          <w:numId w:val="3"/>
        </w:numPr>
        <w:spacing w:after="0"/>
        <w:ind w:right="308" w:hanging="360"/>
      </w:pPr>
      <w:r>
        <w:t xml:space="preserve">The consulting service category definitions, descriptions, qualification requirements, and contract terms and conditions set forth in the </w:t>
      </w:r>
      <w:proofErr w:type="gramStart"/>
      <w:r>
        <w:t>RFQ;</w:t>
      </w:r>
      <w:proofErr w:type="gramEnd"/>
    </w:p>
    <w:p w14:paraId="27EC73F8" w14:textId="77777777" w:rsidR="00D26BAC" w:rsidRDefault="003F69BE">
      <w:pPr>
        <w:numPr>
          <w:ilvl w:val="1"/>
          <w:numId w:val="3"/>
        </w:numPr>
        <w:spacing w:after="34"/>
        <w:ind w:right="308" w:hanging="360"/>
      </w:pPr>
      <w:r>
        <w:t xml:space="preserve">This </w:t>
      </w:r>
      <w:proofErr w:type="gramStart"/>
      <w:r>
        <w:t>Contract;</w:t>
      </w:r>
      <w:proofErr w:type="gramEnd"/>
    </w:p>
    <w:p w14:paraId="3529A997" w14:textId="77777777" w:rsidR="00D26BAC" w:rsidRDefault="003F69BE">
      <w:pPr>
        <w:numPr>
          <w:ilvl w:val="1"/>
          <w:numId w:val="3"/>
        </w:numPr>
        <w:ind w:right="308" w:hanging="360"/>
      </w:pPr>
      <w:r>
        <w:t>The PO and any attachment thereto, including: (1) the Contractor’s Proposal, as accepted by the Commonwealth; (2) the RFQ.</w:t>
      </w:r>
    </w:p>
    <w:p w14:paraId="1A5BDE0C" w14:textId="77777777" w:rsidR="00D26BAC" w:rsidRDefault="003F69BE">
      <w:pPr>
        <w:numPr>
          <w:ilvl w:val="0"/>
          <w:numId w:val="2"/>
        </w:numPr>
        <w:ind w:right="308" w:hanging="360"/>
      </w:pPr>
      <w:r>
        <w:rPr>
          <w:b/>
        </w:rPr>
        <w:lastRenderedPageBreak/>
        <w:t xml:space="preserve">Bid Protest Procedure (April 2016) </w:t>
      </w:r>
      <w:r>
        <w:t xml:space="preserve">The Bid Protest Procedure is on the DGS website. </w:t>
      </w:r>
      <w:hyperlink r:id="rId12">
        <w:r w:rsidR="00D26BAC">
          <w:rPr>
            <w:color w:val="0563C1"/>
            <w:u w:val="single" w:color="0563C1"/>
          </w:rPr>
          <w:t>Click here</w:t>
        </w:r>
      </w:hyperlink>
    </w:p>
    <w:p w14:paraId="5162442E" w14:textId="77777777" w:rsidR="00D26BAC" w:rsidRDefault="003F69BE">
      <w:pPr>
        <w:numPr>
          <w:ilvl w:val="0"/>
          <w:numId w:val="2"/>
        </w:numPr>
        <w:ind w:right="308" w:hanging="360"/>
      </w:pPr>
      <w:r>
        <w:rPr>
          <w:b/>
        </w:rPr>
        <w:t xml:space="preserve">Post-Submission Descriptive Literature. </w:t>
      </w:r>
      <w:r>
        <w:t>The Commonwealth may, during its evaluation of the bids, require any Contractor to submit cuts, illustrations, drawings, prints, test data sheets, specification sheets and brochures which detail construction features, design, components, materials used, applicable dimensions and any other pertinent information which the Issuing Office may require in order to evaluate the product(s) offered. The required information must be submitted within two (2) business days after notification from the Issuing Office. Failure to submit the required information prior to the expiration of the second business day after notification shall result in the rejection of the bid as non-responsive.</w:t>
      </w:r>
    </w:p>
    <w:p w14:paraId="41DE800A" w14:textId="77777777" w:rsidR="00D26BAC" w:rsidRDefault="003F69BE">
      <w:pPr>
        <w:numPr>
          <w:ilvl w:val="0"/>
          <w:numId w:val="2"/>
        </w:numPr>
        <w:ind w:right="308" w:hanging="360"/>
      </w:pPr>
      <w:r>
        <w:rPr>
          <w:b/>
        </w:rPr>
        <w:t xml:space="preserve">Tie Bids/Quotes. </w:t>
      </w:r>
      <w:r>
        <w:t>All tie bids/quotes will be broken by the Issuing Office.</w:t>
      </w:r>
    </w:p>
    <w:p w14:paraId="0FE2C59E" w14:textId="77777777" w:rsidR="00D26BAC" w:rsidRDefault="003F69BE">
      <w:pPr>
        <w:numPr>
          <w:ilvl w:val="0"/>
          <w:numId w:val="2"/>
        </w:numPr>
        <w:spacing w:after="288" w:line="239" w:lineRule="auto"/>
        <w:ind w:right="308" w:hanging="360"/>
      </w:pPr>
      <w:r>
        <w:rPr>
          <w:b/>
        </w:rPr>
        <w:t xml:space="preserve">Prompt Payment Discounts. </w:t>
      </w:r>
      <w:r>
        <w:t>Prompt payment discounts will not be considered in making an award. If prompt payment discounts are offered by any Contractor, however, the Issuing Office will take advantage of such offer.</w:t>
      </w:r>
    </w:p>
    <w:p w14:paraId="09C40AE7" w14:textId="77777777" w:rsidR="00D26BAC" w:rsidRDefault="003F69BE">
      <w:pPr>
        <w:numPr>
          <w:ilvl w:val="0"/>
          <w:numId w:val="2"/>
        </w:numPr>
        <w:spacing w:after="288" w:line="239" w:lineRule="auto"/>
        <w:ind w:right="308" w:hanging="360"/>
      </w:pPr>
      <w:r>
        <w:rPr>
          <w:b/>
        </w:rPr>
        <w:t xml:space="preserve">Sampling and Testing: </w:t>
      </w:r>
      <w:r>
        <w:t>The Commonwealth reserves the right to perform independent laboratory analyses to confirm conformance to specifications at any time.  Should additional testing be necessary to address quality problems or contract disputes, this testing shall be done by a mutually agreed upon federally certified testing laboratory at the Contractor’s expense.</w:t>
      </w:r>
    </w:p>
    <w:p w14:paraId="40E304DA" w14:textId="77777777" w:rsidR="00D26BAC" w:rsidRDefault="003F69BE">
      <w:pPr>
        <w:numPr>
          <w:ilvl w:val="0"/>
          <w:numId w:val="2"/>
        </w:numPr>
        <w:spacing w:after="336"/>
        <w:ind w:right="308" w:hanging="360"/>
      </w:pPr>
      <w:r>
        <w:rPr>
          <w:b/>
        </w:rPr>
        <w:t>REPORTS:</w:t>
      </w:r>
      <w:r>
        <w:t xml:space="preserve">   Contractors shall provide a quarterly usage report to DGS. This report shall include all orders received and should document </w:t>
      </w:r>
      <w:proofErr w:type="gramStart"/>
      <w:r>
        <w:t>the order #,</w:t>
      </w:r>
      <w:proofErr w:type="gramEnd"/>
      <w:r>
        <w:t xml:space="preserve"> order date, item description, quantity ordered, unit of measure and price. These reports should be easy to read and customer friendly and </w:t>
      </w:r>
      <w:proofErr w:type="gramStart"/>
      <w:r>
        <w:t>shall</w:t>
      </w:r>
      <w:proofErr w:type="gramEnd"/>
      <w:r>
        <w:t xml:space="preserve"> be in an electronic format utilizing Microsoft Excel.</w:t>
      </w:r>
    </w:p>
    <w:p w14:paraId="603DFD3B" w14:textId="77777777" w:rsidR="00D26BAC" w:rsidRDefault="003F69BE">
      <w:pPr>
        <w:ind w:left="134" w:right="109" w:firstLine="0"/>
      </w:pPr>
      <w:r>
        <w:rPr>
          <w:b/>
          <w:u w:val="single" w:color="000000"/>
        </w:rPr>
        <w:t>REQUEST FOR QUOTES (RFQ) PROCEDURES</w:t>
      </w:r>
      <w:r>
        <w:rPr>
          <w:b/>
        </w:rPr>
        <w:t xml:space="preserve">: </w:t>
      </w:r>
      <w:r>
        <w:t xml:space="preserve">Commonwealth agencies will issue an RFQ to qualified Contractors, through the Commonwealth’s Custom Portal, powered by the JAGGAER system. Contractors will respond to the RFQ in the system. The requesting agencies may require the qualified Contractors to furnish, upon request, additional documentation in the RFQ. The qualified Contractors selected for the RFQ process will receive a Purchase Order (PO) and will supply the service to meet the specific requirements as indicated in the RFQ. Agencies will make a best value selection based upon the criteria set forth in the RFQ. </w:t>
      </w:r>
    </w:p>
    <w:p w14:paraId="452898B3" w14:textId="77777777" w:rsidR="00D26BAC" w:rsidRDefault="003F69BE">
      <w:pPr>
        <w:numPr>
          <w:ilvl w:val="0"/>
          <w:numId w:val="4"/>
        </w:numPr>
        <w:spacing w:after="8"/>
        <w:ind w:left="931" w:right="154" w:hanging="360"/>
      </w:pPr>
      <w:r>
        <w:t>Best Value: Refers to the process of selecting the quote which provides the greatest value to the agency based on evaluating and comparing all pertinent criteria, including cost, so that the Contractor whose overall proposal best suits the agency’s needs is selected for each individual project; and</w:t>
      </w:r>
    </w:p>
    <w:p w14:paraId="090EAC22" w14:textId="096A7E90" w:rsidR="00D26BAC" w:rsidRDefault="003F69BE" w:rsidP="00F60FB0">
      <w:pPr>
        <w:numPr>
          <w:ilvl w:val="0"/>
          <w:numId w:val="4"/>
        </w:numPr>
        <w:spacing w:after="545"/>
        <w:ind w:left="931" w:right="154" w:hanging="360"/>
      </w:pPr>
      <w:r>
        <w:t xml:space="preserve">Low Cost: Refers to the lowest cost quoted from all proposals received that </w:t>
      </w:r>
      <w:proofErr w:type="gramStart"/>
      <w:r>
        <w:t>are deemed</w:t>
      </w:r>
      <w:proofErr w:type="gramEnd"/>
      <w:r>
        <w:t xml:space="preserve"> both responsive and responsible for the project.</w:t>
      </w:r>
    </w:p>
    <w:sectPr w:rsidR="00D26BAC">
      <w:headerReference w:type="even" r:id="rId13"/>
      <w:headerReference w:type="default" r:id="rId14"/>
      <w:footerReference w:type="even" r:id="rId15"/>
      <w:footerReference w:type="default" r:id="rId16"/>
      <w:headerReference w:type="first" r:id="rId17"/>
      <w:footerReference w:type="first" r:id="rId18"/>
      <w:pgSz w:w="12240" w:h="15840"/>
      <w:pgMar w:top="727" w:right="719" w:bottom="30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EFC77" w14:textId="77777777" w:rsidR="00C044CA" w:rsidRDefault="00C044CA" w:rsidP="00DF2846">
      <w:pPr>
        <w:spacing w:after="0" w:line="240" w:lineRule="auto"/>
      </w:pPr>
      <w:r>
        <w:separator/>
      </w:r>
    </w:p>
  </w:endnote>
  <w:endnote w:type="continuationSeparator" w:id="0">
    <w:p w14:paraId="5972FBAD" w14:textId="77777777" w:rsidR="00C044CA" w:rsidRDefault="00C044CA" w:rsidP="00DF2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80B7" w14:textId="77777777" w:rsidR="003F69BE" w:rsidRDefault="003F69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B4D50" w14:textId="77777777" w:rsidR="00D40E4D" w:rsidRDefault="00D40E4D" w:rsidP="00D40E4D">
    <w:pPr>
      <w:spacing w:after="26" w:line="259" w:lineRule="auto"/>
      <w:ind w:left="-29" w:right="-30" w:firstLine="0"/>
    </w:pPr>
    <w:r>
      <w:rPr>
        <w:rFonts w:ascii="Calibri" w:eastAsia="Calibri" w:hAnsi="Calibri" w:cs="Calibri"/>
        <w:noProof/>
      </w:rPr>
      <mc:AlternateContent>
        <mc:Choice Requires="wpg">
          <w:drawing>
            <wp:inline distT="0" distB="0" distL="0" distR="0" wp14:anchorId="7C3B9C61" wp14:editId="15EB2F00">
              <wp:extent cx="6895846" cy="6096"/>
              <wp:effectExtent l="0" t="0" r="0" b="0"/>
              <wp:docPr id="3301" name="Group 3301"/>
              <wp:cNvGraphicFramePr/>
              <a:graphic xmlns:a="http://schemas.openxmlformats.org/drawingml/2006/main">
                <a:graphicData uri="http://schemas.microsoft.com/office/word/2010/wordprocessingGroup">
                  <wpg:wgp>
                    <wpg:cNvGrpSpPr/>
                    <wpg:grpSpPr>
                      <a:xfrm>
                        <a:off x="0" y="0"/>
                        <a:ext cx="6895846" cy="6096"/>
                        <a:chOff x="0" y="0"/>
                        <a:chExt cx="6895846" cy="6096"/>
                      </a:xfrm>
                    </wpg:grpSpPr>
                    <wps:wsp>
                      <wps:cNvPr id="3551" name="Shape 3551"/>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inline>
          </w:drawing>
        </mc:Choice>
        <mc:Fallback>
          <w:pict>
            <v:group w14:anchorId="4B17AF34" id="Group 3301" o:spid="_x0000_s1026" style="width:543pt;height:.5pt;mso-position-horizontal-relative:char;mso-position-vertical-relative:line" coordsize="689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">
              <v:shape id="Shape 3551" o:spid="_x0000_s1027" style="position:absolute;width:68958;height:91;visibility:visible;mso-wrap-style:square;v-text-anchor:top" coordsize="68958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" path="m,l6895846,r,9144l,9144,,e" fillcolor="#d9d9d9" stroked="f" strokeweight="0">
                <v:stroke miterlimit="83231f" joinstyle="miter"/>
                <v:path arrowok="t" textboxrect="0,0,6895846,9144"/>
              </v:shape>
              <w10:anchorlock/>
            </v:group>
          </w:pict>
        </mc:Fallback>
      </mc:AlternateContent>
    </w:r>
  </w:p>
  <w:p w14:paraId="15A1D380" w14:textId="3B3E7B1A" w:rsidR="00D40E4D" w:rsidRDefault="008B50C8" w:rsidP="00D40E4D">
    <w:pPr>
      <w:spacing w:after="0" w:line="259" w:lineRule="auto"/>
      <w:ind w:left="0" w:right="60" w:firstLine="0"/>
      <w:jc w:val="right"/>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38CF" w14:textId="77777777" w:rsidR="003F69BE" w:rsidRDefault="003F6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9C28A" w14:textId="77777777" w:rsidR="00C044CA" w:rsidRDefault="00C044CA" w:rsidP="00DF2846">
      <w:pPr>
        <w:spacing w:after="0" w:line="240" w:lineRule="auto"/>
      </w:pPr>
      <w:r>
        <w:separator/>
      </w:r>
    </w:p>
  </w:footnote>
  <w:footnote w:type="continuationSeparator" w:id="0">
    <w:p w14:paraId="65F2358F" w14:textId="77777777" w:rsidR="00C044CA" w:rsidRDefault="00C044CA" w:rsidP="00DF28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3FA63" w14:textId="77777777" w:rsidR="003F69BE" w:rsidRDefault="003F69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7970950"/>
      <w:docPartObj>
        <w:docPartGallery w:val="Watermarks"/>
        <w:docPartUnique/>
      </w:docPartObj>
    </w:sdtPr>
    <w:sdtEndPr/>
    <w:sdtContent>
      <w:p w14:paraId="5C25AE9D" w14:textId="35BAEBF5" w:rsidR="003F69BE" w:rsidRDefault="00C044CA">
        <w:pPr>
          <w:pStyle w:val="Header"/>
        </w:pPr>
        <w:r>
          <w:rPr>
            <w:noProof/>
          </w:rPr>
          <w:pict w14:anchorId="74131E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D80AA" w14:textId="77777777" w:rsidR="003F69BE" w:rsidRDefault="003F69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3719C"/>
    <w:multiLevelType w:val="hybridMultilevel"/>
    <w:tmpl w:val="97FC47AC"/>
    <w:lvl w:ilvl="0" w:tplc="E70E9FE6">
      <w:start w:val="1"/>
      <w:numFmt w:val="upperLetter"/>
      <w:lvlText w:val="%1."/>
      <w:lvlJc w:val="left"/>
      <w:pPr>
        <w:ind w:left="70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4FA77F6">
      <w:start w:val="1"/>
      <w:numFmt w:val="lowerLetter"/>
      <w:lvlText w:val="%2"/>
      <w:lvlJc w:val="left"/>
      <w:pPr>
        <w:ind w:left="14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89048E6">
      <w:start w:val="1"/>
      <w:numFmt w:val="lowerRoman"/>
      <w:lvlText w:val="%3"/>
      <w:lvlJc w:val="left"/>
      <w:pPr>
        <w:ind w:left="21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D9681B4">
      <w:start w:val="1"/>
      <w:numFmt w:val="decimal"/>
      <w:lvlText w:val="%4"/>
      <w:lvlJc w:val="left"/>
      <w:pPr>
        <w:ind w:left="28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462A3C5C">
      <w:start w:val="1"/>
      <w:numFmt w:val="lowerLetter"/>
      <w:lvlText w:val="%5"/>
      <w:lvlJc w:val="left"/>
      <w:pPr>
        <w:ind w:left="36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E5160008">
      <w:start w:val="1"/>
      <w:numFmt w:val="lowerRoman"/>
      <w:lvlText w:val="%6"/>
      <w:lvlJc w:val="left"/>
      <w:pPr>
        <w:ind w:left="43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FFE4F7E">
      <w:start w:val="1"/>
      <w:numFmt w:val="decimal"/>
      <w:lvlText w:val="%7"/>
      <w:lvlJc w:val="left"/>
      <w:pPr>
        <w:ind w:left="50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6022D6E">
      <w:start w:val="1"/>
      <w:numFmt w:val="lowerLetter"/>
      <w:lvlText w:val="%8"/>
      <w:lvlJc w:val="left"/>
      <w:pPr>
        <w:ind w:left="57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1A8843E">
      <w:start w:val="1"/>
      <w:numFmt w:val="lowerRoman"/>
      <w:lvlText w:val="%9"/>
      <w:lvlJc w:val="left"/>
      <w:pPr>
        <w:ind w:left="64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BC3744D"/>
    <w:multiLevelType w:val="hybridMultilevel"/>
    <w:tmpl w:val="08642A9C"/>
    <w:lvl w:ilvl="0" w:tplc="F550A23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D864FD4">
      <w:start w:val="1"/>
      <w:numFmt w:val="lowerRoman"/>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AC8D286">
      <w:start w:val="1"/>
      <w:numFmt w:val="lowerRoman"/>
      <w:lvlText w:val="%3"/>
      <w:lvlJc w:val="left"/>
      <w:pPr>
        <w:ind w:left="20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ACC9B4A">
      <w:start w:val="1"/>
      <w:numFmt w:val="decimal"/>
      <w:lvlText w:val="%4"/>
      <w:lvlJc w:val="left"/>
      <w:pPr>
        <w:ind w:left="27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2C0C32">
      <w:start w:val="1"/>
      <w:numFmt w:val="lowerLetter"/>
      <w:lvlText w:val="%5"/>
      <w:lvlJc w:val="left"/>
      <w:pPr>
        <w:ind w:left="3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CE69AD6">
      <w:start w:val="1"/>
      <w:numFmt w:val="lowerRoman"/>
      <w:lvlText w:val="%6"/>
      <w:lvlJc w:val="left"/>
      <w:pPr>
        <w:ind w:left="4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068414A">
      <w:start w:val="1"/>
      <w:numFmt w:val="decimal"/>
      <w:lvlText w:val="%7"/>
      <w:lvlJc w:val="left"/>
      <w:pPr>
        <w:ind w:left="4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61A395A">
      <w:start w:val="1"/>
      <w:numFmt w:val="lowerLetter"/>
      <w:lvlText w:val="%8"/>
      <w:lvlJc w:val="left"/>
      <w:pPr>
        <w:ind w:left="5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DA2D2A6">
      <w:start w:val="1"/>
      <w:numFmt w:val="lowerRoman"/>
      <w:lvlText w:val="%9"/>
      <w:lvlJc w:val="left"/>
      <w:pPr>
        <w:ind w:left="6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FE90A47"/>
    <w:multiLevelType w:val="hybridMultilevel"/>
    <w:tmpl w:val="0ACA5DAA"/>
    <w:lvl w:ilvl="0" w:tplc="BE5A055C">
      <w:start w:val="1"/>
      <w:numFmt w:val="bullet"/>
      <w:lvlText w:val="•"/>
      <w:lvlJc w:val="left"/>
      <w:pPr>
        <w:ind w:left="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EAB64C">
      <w:start w:val="1"/>
      <w:numFmt w:val="bullet"/>
      <w:lvlText w:val="o"/>
      <w:lvlJc w:val="left"/>
      <w:pPr>
        <w:ind w:left="15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686FB2">
      <w:start w:val="1"/>
      <w:numFmt w:val="bullet"/>
      <w:lvlText w:val="▪"/>
      <w:lvlJc w:val="left"/>
      <w:pPr>
        <w:ind w:left="22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44CDAA">
      <w:start w:val="1"/>
      <w:numFmt w:val="bullet"/>
      <w:lvlText w:val="•"/>
      <w:lvlJc w:val="left"/>
      <w:pPr>
        <w:ind w:left="29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F8456A">
      <w:start w:val="1"/>
      <w:numFmt w:val="bullet"/>
      <w:lvlText w:val="o"/>
      <w:lvlJc w:val="left"/>
      <w:pPr>
        <w:ind w:left="36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45A7168">
      <w:start w:val="1"/>
      <w:numFmt w:val="bullet"/>
      <w:lvlText w:val="▪"/>
      <w:lvlJc w:val="left"/>
      <w:pPr>
        <w:ind w:left="4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EEEDE8">
      <w:start w:val="1"/>
      <w:numFmt w:val="bullet"/>
      <w:lvlText w:val="•"/>
      <w:lvlJc w:val="left"/>
      <w:pPr>
        <w:ind w:left="51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B07BB4">
      <w:start w:val="1"/>
      <w:numFmt w:val="bullet"/>
      <w:lvlText w:val="o"/>
      <w:lvlJc w:val="left"/>
      <w:pPr>
        <w:ind w:left="58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44F2BC">
      <w:start w:val="1"/>
      <w:numFmt w:val="bullet"/>
      <w:lvlText w:val="▪"/>
      <w:lvlJc w:val="left"/>
      <w:pPr>
        <w:ind w:left="65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7F67AB9"/>
    <w:multiLevelType w:val="hybridMultilevel"/>
    <w:tmpl w:val="98DA8388"/>
    <w:lvl w:ilvl="0" w:tplc="0EA09228">
      <w:numFmt w:val="bullet"/>
      <w:lvlText w:val=""/>
      <w:lvlJc w:val="left"/>
      <w:pPr>
        <w:ind w:left="461" w:hanging="360"/>
      </w:pPr>
      <w:rPr>
        <w:rFonts w:ascii="Symbol" w:eastAsia="Times New Roman" w:hAnsi="Symbol" w:cs="Times New Roman" w:hint="default"/>
      </w:rPr>
    </w:lvl>
    <w:lvl w:ilvl="1" w:tplc="04090003" w:tentative="1">
      <w:start w:val="1"/>
      <w:numFmt w:val="bullet"/>
      <w:lvlText w:val="o"/>
      <w:lvlJc w:val="left"/>
      <w:pPr>
        <w:ind w:left="1181" w:hanging="360"/>
      </w:pPr>
      <w:rPr>
        <w:rFonts w:ascii="Courier New" w:hAnsi="Courier New" w:cs="Courier New" w:hint="default"/>
      </w:rPr>
    </w:lvl>
    <w:lvl w:ilvl="2" w:tplc="04090005" w:tentative="1">
      <w:start w:val="1"/>
      <w:numFmt w:val="bullet"/>
      <w:lvlText w:val=""/>
      <w:lvlJc w:val="left"/>
      <w:pPr>
        <w:ind w:left="1901" w:hanging="360"/>
      </w:pPr>
      <w:rPr>
        <w:rFonts w:ascii="Wingdings" w:hAnsi="Wingdings" w:hint="default"/>
      </w:rPr>
    </w:lvl>
    <w:lvl w:ilvl="3" w:tplc="04090001" w:tentative="1">
      <w:start w:val="1"/>
      <w:numFmt w:val="bullet"/>
      <w:lvlText w:val=""/>
      <w:lvlJc w:val="left"/>
      <w:pPr>
        <w:ind w:left="2621" w:hanging="360"/>
      </w:pPr>
      <w:rPr>
        <w:rFonts w:ascii="Symbol" w:hAnsi="Symbol" w:hint="default"/>
      </w:rPr>
    </w:lvl>
    <w:lvl w:ilvl="4" w:tplc="04090003" w:tentative="1">
      <w:start w:val="1"/>
      <w:numFmt w:val="bullet"/>
      <w:lvlText w:val="o"/>
      <w:lvlJc w:val="left"/>
      <w:pPr>
        <w:ind w:left="3341" w:hanging="360"/>
      </w:pPr>
      <w:rPr>
        <w:rFonts w:ascii="Courier New" w:hAnsi="Courier New" w:cs="Courier New" w:hint="default"/>
      </w:rPr>
    </w:lvl>
    <w:lvl w:ilvl="5" w:tplc="04090005" w:tentative="1">
      <w:start w:val="1"/>
      <w:numFmt w:val="bullet"/>
      <w:lvlText w:val=""/>
      <w:lvlJc w:val="left"/>
      <w:pPr>
        <w:ind w:left="4061" w:hanging="360"/>
      </w:pPr>
      <w:rPr>
        <w:rFonts w:ascii="Wingdings" w:hAnsi="Wingdings" w:hint="default"/>
      </w:rPr>
    </w:lvl>
    <w:lvl w:ilvl="6" w:tplc="04090001" w:tentative="1">
      <w:start w:val="1"/>
      <w:numFmt w:val="bullet"/>
      <w:lvlText w:val=""/>
      <w:lvlJc w:val="left"/>
      <w:pPr>
        <w:ind w:left="4781" w:hanging="360"/>
      </w:pPr>
      <w:rPr>
        <w:rFonts w:ascii="Symbol" w:hAnsi="Symbol" w:hint="default"/>
      </w:rPr>
    </w:lvl>
    <w:lvl w:ilvl="7" w:tplc="04090003" w:tentative="1">
      <w:start w:val="1"/>
      <w:numFmt w:val="bullet"/>
      <w:lvlText w:val="o"/>
      <w:lvlJc w:val="left"/>
      <w:pPr>
        <w:ind w:left="5501" w:hanging="360"/>
      </w:pPr>
      <w:rPr>
        <w:rFonts w:ascii="Courier New" w:hAnsi="Courier New" w:cs="Courier New" w:hint="default"/>
      </w:rPr>
    </w:lvl>
    <w:lvl w:ilvl="8" w:tplc="04090005" w:tentative="1">
      <w:start w:val="1"/>
      <w:numFmt w:val="bullet"/>
      <w:lvlText w:val=""/>
      <w:lvlJc w:val="left"/>
      <w:pPr>
        <w:ind w:left="6221" w:hanging="360"/>
      </w:pPr>
      <w:rPr>
        <w:rFonts w:ascii="Wingdings" w:hAnsi="Wingdings" w:hint="default"/>
      </w:rPr>
    </w:lvl>
  </w:abstractNum>
  <w:abstractNum w:abstractNumId="4" w15:restartNumberingAfterBreak="0">
    <w:nsid w:val="49F8012D"/>
    <w:multiLevelType w:val="hybridMultilevel"/>
    <w:tmpl w:val="8E34F04E"/>
    <w:lvl w:ilvl="0" w:tplc="8954FAAE">
      <w:start w:val="1"/>
      <w:numFmt w:val="upperLetter"/>
      <w:lvlText w:val="%1."/>
      <w:lvlJc w:val="left"/>
      <w:pPr>
        <w:ind w:left="7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8EAAD50">
      <w:start w:val="1"/>
      <w:numFmt w:val="lowerRoman"/>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70DC7C">
      <w:start w:val="1"/>
      <w:numFmt w:val="lowerRoman"/>
      <w:lvlText w:val="%3"/>
      <w:lvlJc w:val="left"/>
      <w:pPr>
        <w:ind w:left="20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8E60BC">
      <w:start w:val="1"/>
      <w:numFmt w:val="decimal"/>
      <w:lvlText w:val="%4"/>
      <w:lvlJc w:val="left"/>
      <w:pPr>
        <w:ind w:left="27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31AF010">
      <w:start w:val="1"/>
      <w:numFmt w:val="lowerLetter"/>
      <w:lvlText w:val="%5"/>
      <w:lvlJc w:val="left"/>
      <w:pPr>
        <w:ind w:left="3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A6514E">
      <w:start w:val="1"/>
      <w:numFmt w:val="lowerRoman"/>
      <w:lvlText w:val="%6"/>
      <w:lvlJc w:val="left"/>
      <w:pPr>
        <w:ind w:left="4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1FAE918">
      <w:start w:val="1"/>
      <w:numFmt w:val="decimal"/>
      <w:lvlText w:val="%7"/>
      <w:lvlJc w:val="left"/>
      <w:pPr>
        <w:ind w:left="4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60F3FE">
      <w:start w:val="1"/>
      <w:numFmt w:val="lowerLetter"/>
      <w:lvlText w:val="%8"/>
      <w:lvlJc w:val="left"/>
      <w:pPr>
        <w:ind w:left="5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D6640C">
      <w:start w:val="1"/>
      <w:numFmt w:val="lowerRoman"/>
      <w:lvlText w:val="%9"/>
      <w:lvlJc w:val="left"/>
      <w:pPr>
        <w:ind w:left="6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751439422">
    <w:abstractNumId w:val="0"/>
  </w:num>
  <w:num w:numId="2" w16cid:durableId="1118067739">
    <w:abstractNumId w:val="4"/>
  </w:num>
  <w:num w:numId="3" w16cid:durableId="1272666171">
    <w:abstractNumId w:val="1"/>
  </w:num>
  <w:num w:numId="4" w16cid:durableId="1469086256">
    <w:abstractNumId w:val="2"/>
  </w:num>
  <w:num w:numId="5" w16cid:durableId="5856965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BAC"/>
    <w:rsid w:val="0004600A"/>
    <w:rsid w:val="00064F01"/>
    <w:rsid w:val="00093A4F"/>
    <w:rsid w:val="00102896"/>
    <w:rsid w:val="00165E8C"/>
    <w:rsid w:val="001755F1"/>
    <w:rsid w:val="00262FC7"/>
    <w:rsid w:val="00324F2D"/>
    <w:rsid w:val="00335384"/>
    <w:rsid w:val="003D30A9"/>
    <w:rsid w:val="003F69BE"/>
    <w:rsid w:val="00406226"/>
    <w:rsid w:val="00474B69"/>
    <w:rsid w:val="005425FA"/>
    <w:rsid w:val="00542F87"/>
    <w:rsid w:val="0058318D"/>
    <w:rsid w:val="005C0BBE"/>
    <w:rsid w:val="00606A4F"/>
    <w:rsid w:val="00670649"/>
    <w:rsid w:val="006B5982"/>
    <w:rsid w:val="006E3311"/>
    <w:rsid w:val="006F3279"/>
    <w:rsid w:val="0078015C"/>
    <w:rsid w:val="007A3C87"/>
    <w:rsid w:val="007F03C1"/>
    <w:rsid w:val="00862C3E"/>
    <w:rsid w:val="00887634"/>
    <w:rsid w:val="008B11D7"/>
    <w:rsid w:val="008B50C8"/>
    <w:rsid w:val="008E0D80"/>
    <w:rsid w:val="00920781"/>
    <w:rsid w:val="00941E84"/>
    <w:rsid w:val="00A41F38"/>
    <w:rsid w:val="00A879FA"/>
    <w:rsid w:val="00AB2616"/>
    <w:rsid w:val="00AC4FE2"/>
    <w:rsid w:val="00B274F0"/>
    <w:rsid w:val="00C044CA"/>
    <w:rsid w:val="00C929BE"/>
    <w:rsid w:val="00CE567F"/>
    <w:rsid w:val="00D26BAC"/>
    <w:rsid w:val="00D40E4D"/>
    <w:rsid w:val="00D55702"/>
    <w:rsid w:val="00D82E74"/>
    <w:rsid w:val="00DF2656"/>
    <w:rsid w:val="00DF2846"/>
    <w:rsid w:val="00E61640"/>
    <w:rsid w:val="00F37573"/>
    <w:rsid w:val="00F60FB0"/>
    <w:rsid w:val="00FC67EF"/>
    <w:rsid w:val="00FE4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705CF"/>
  <w15:docId w15:val="{7B916047-20E9-48B2-8DFB-B6DA3D2E5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0" w:line="249" w:lineRule="auto"/>
      <w:ind w:left="550" w:hanging="370"/>
    </w:pPr>
    <w:rPr>
      <w:rFonts w:ascii="Times New Roman" w:eastAsia="Times New Roman" w:hAnsi="Times New Roman" w:cs="Times New Roman"/>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93A4F"/>
    <w:pPr>
      <w:ind w:left="720"/>
      <w:contextualSpacing/>
    </w:pPr>
  </w:style>
  <w:style w:type="paragraph" w:styleId="Header">
    <w:name w:val="header"/>
    <w:basedOn w:val="Normal"/>
    <w:link w:val="HeaderChar"/>
    <w:uiPriority w:val="99"/>
    <w:unhideWhenUsed/>
    <w:rsid w:val="00DF28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846"/>
    <w:rPr>
      <w:rFonts w:ascii="Times New Roman" w:eastAsia="Times New Roman" w:hAnsi="Times New Roman" w:cs="Times New Roman"/>
      <w:color w:val="000000"/>
      <w:sz w:val="22"/>
    </w:rPr>
  </w:style>
  <w:style w:type="paragraph" w:styleId="Footer">
    <w:name w:val="footer"/>
    <w:basedOn w:val="Normal"/>
    <w:link w:val="FooterChar"/>
    <w:uiPriority w:val="99"/>
    <w:unhideWhenUsed/>
    <w:rsid w:val="00DF28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846"/>
    <w:rPr>
      <w:rFonts w:ascii="Times New Roman" w:eastAsia="Times New Roman" w:hAnsi="Times New Roman" w:cs="Times New Roman"/>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gs.pa.gov/Documents/Procurement%20Forms/Handbook/Pt1/Pt%20I%20Ch%2058%20Bid%20Protests.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gs.pa.gov/Materials-Services-Procurement/Procurement-Resources/Pages/ITQ-Documents.aspx"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dgs.pa.gov/Materials-Services-Procurement/Procurement-Resources/Pages/ITQ-Documents.aspx"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030A9C59F2004A9C3E882E221113CB" ma:contentTypeVersion="22" ma:contentTypeDescription="Create a new document." ma:contentTypeScope="" ma:versionID="98dacca7bbd7455a0e9eea1a62437071">
  <xsd:schema xmlns:xsd="http://www.w3.org/2001/XMLSchema" xmlns:xs="http://www.w3.org/2001/XMLSchema" xmlns:p="http://schemas.microsoft.com/office/2006/metadata/properties" xmlns:ns2="193263b6-ca71-4c26-ab19-799d1991c9ff" xmlns:ns3="1dc70f87-843d-4725-ae8b-ffc289ddea50" targetNamespace="http://schemas.microsoft.com/office/2006/metadata/properties" ma:root="true" ma:fieldsID="7b0c83a083b71f8d7386d55ab6b67c3e" ns2:_="" ns3:_="">
    <xsd:import namespace="193263b6-ca71-4c26-ab19-799d1991c9ff"/>
    <xsd:import namespace="1dc70f87-843d-4725-ae8b-ffc289ddea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aterial" minOccurs="0"/>
                <xsd:element ref="ns2:Thumbnai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3263b6-ca71-4c26-ab19-799d1991c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3380fc7-fa52-4f73-84dd-cd41989e36df" ma:termSetId="09814cd3-568e-fe90-9814-8d621ff8fb84" ma:anchorId="fba54fb3-c3e1-fe81-a776-ca4b69148c4d" ma:open="true" ma:isKeyword="false">
      <xsd:complexType>
        <xsd:sequence>
          <xsd:element ref="pc:Terms" minOccurs="0" maxOccurs="1"/>
        </xsd:sequence>
      </xsd:complexType>
    </xsd:element>
    <xsd:element name="Material" ma:index="22" nillable="true" ma:displayName="Material" ma:format="Dropdown" ma:internalName="Material" ma:percentage="FALSE">
      <xsd:simpleType>
        <xsd:restriction base="dms:Number"/>
      </xsd:simpleType>
    </xsd:element>
    <xsd:element name="Thumbnail" ma:index="23" nillable="true" ma:displayName="Thumbnail" ma:format="Thumbnail" ma:internalName="Thumbnail">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c70f87-843d-4725-ae8b-ffc289ddea5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94164f4-e9bd-4b46-bfcc-29a324ee002f}" ma:internalName="TaxCatchAll" ma:showField="CatchAllData" ma:web="1dc70f87-843d-4725-ae8b-ffc289ddea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humbnail xmlns="193263b6-ca71-4c26-ab19-799d1991c9ff" xsi:nil="true"/>
    <TaxCatchAll xmlns="1dc70f87-843d-4725-ae8b-ffc289ddea50" xsi:nil="true"/>
    <lcf76f155ced4ddcb4097134ff3c332f xmlns="193263b6-ca71-4c26-ab19-799d1991c9ff">
      <Terms xmlns="http://schemas.microsoft.com/office/infopath/2007/PartnerControls"/>
    </lcf76f155ced4ddcb4097134ff3c332f>
    <Material xmlns="193263b6-ca71-4c26-ab19-799d1991c9ff" xsi:nil="true"/>
  </documentManagement>
</p:properties>
</file>

<file path=customXml/itemProps1.xml><?xml version="1.0" encoding="utf-8"?>
<ds:datastoreItem xmlns:ds="http://schemas.openxmlformats.org/officeDocument/2006/customXml" ds:itemID="{D9D23798-2D9F-400A-BBB8-EF0BD840363D}">
  <ds:schemaRefs>
    <ds:schemaRef ds:uri="http://schemas.microsoft.com/sharepoint/v3/contenttype/forms"/>
  </ds:schemaRefs>
</ds:datastoreItem>
</file>

<file path=customXml/itemProps2.xml><?xml version="1.0" encoding="utf-8"?>
<ds:datastoreItem xmlns:ds="http://schemas.openxmlformats.org/officeDocument/2006/customXml" ds:itemID="{4555ADAB-D23B-45AE-9C8B-E1BC93000BB9}"/>
</file>

<file path=customXml/itemProps3.xml><?xml version="1.0" encoding="utf-8"?>
<ds:datastoreItem xmlns:ds="http://schemas.openxmlformats.org/officeDocument/2006/customXml" ds:itemID="{8BA37416-1F51-4457-AF14-50FA889E1D02}">
  <ds:schemaRefs>
    <ds:schemaRef ds:uri="http://schemas.microsoft.com/office/2006/metadata/properties"/>
    <ds:schemaRef ds:uri="http://schemas.microsoft.com/office/infopath/2007/PartnerControls"/>
    <ds:schemaRef ds:uri="193263b6-ca71-4c26-ab19-799d1991c9ff"/>
    <ds:schemaRef ds:uri="1dc70f87-843d-4725-ae8b-ffc289ddea50"/>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Pages>
  <Words>1343</Words>
  <Characters>7659</Characters>
  <Application>Microsoft Office Word</Application>
  <DocSecurity>0</DocSecurity>
  <Lines>63</Lines>
  <Paragraphs>17</Paragraphs>
  <ScaleCrop>false</ScaleCrop>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Work</dc:title>
  <dc:subject/>
  <dc:creator>dbauer</dc:creator>
  <cp:keywords/>
  <cp:lastModifiedBy>Collett, Jason</cp:lastModifiedBy>
  <cp:revision>43</cp:revision>
  <dcterms:created xsi:type="dcterms:W3CDTF">2025-10-21T13:37:00Z</dcterms:created>
  <dcterms:modified xsi:type="dcterms:W3CDTF">2025-12-04T15:46:00Z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0x01010046030A9C59F2004A9C3E882E221113CB</vt:lpwstr>
  </property>
  <property fmtid="{D5CDD505-2E9C-101B-9397-08002B2CF9AE}" pid="3" name="MediaServiceImageTags">
    <vt:lpwstr/>
  </property>
</Properties>
</file>