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4CB49CE" w:rsidR="00364A22" w:rsidRPr="002420F8" w:rsidRDefault="00A54883" w:rsidP="004F542C">
      <w:pPr>
        <w:pStyle w:val="Heading3"/>
        <w:keepNext w:val="0"/>
        <w:jc w:val="center"/>
        <w:rPr>
          <w:rFonts w:ascii="Arial" w:hAnsi="Arial" w:cs="Arial"/>
          <w:b/>
          <w:sz w:val="20"/>
        </w:rPr>
      </w:pPr>
      <w:r>
        <w:rPr>
          <w:rFonts w:ascii="Arial" w:hAnsi="Arial" w:cs="Arial"/>
          <w:b/>
          <w:sz w:val="20"/>
        </w:rPr>
        <w:t>December 3</w:t>
      </w:r>
      <w:r w:rsidR="00573259">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39739A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466E4">
        <w:rPr>
          <w:rFonts w:ascii="Arial" w:hAnsi="Arial" w:cs="Arial"/>
          <w:sz w:val="20"/>
        </w:rPr>
        <w:t>20DPP00444</w:t>
      </w:r>
    </w:p>
    <w:p w14:paraId="6F83CB5D" w14:textId="3CB7F09C" w:rsidR="008918DF" w:rsidRPr="008918DF" w:rsidRDefault="004466E4" w:rsidP="008918DF">
      <w:pPr>
        <w:ind w:firstLine="720"/>
        <w:rPr>
          <w:rFonts w:ascii="Arial" w:hAnsi="Arial" w:cs="Arial"/>
          <w:b/>
        </w:rPr>
      </w:pPr>
      <w:r>
        <w:rPr>
          <w:rFonts w:ascii="Arial" w:hAnsi="Arial" w:cs="Arial"/>
          <w:b/>
        </w:rPr>
        <w:t>T3107 Chapter 32 Arbitration Services-DOBI</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76646D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59618C">
        <w:rPr>
          <w:rFonts w:ascii="Arial" w:hAnsi="Arial" w:cs="Arial"/>
          <w:b/>
          <w:u w:val="single"/>
        </w:rPr>
        <w:t>January 8,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EBAC9B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466E4">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433282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466E4">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52D2F205"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w:t>
      </w:r>
      <w:r w:rsidR="0059618C">
        <w:rPr>
          <w:rFonts w:ascii="Arial" w:hAnsi="Arial" w:cs="Arial"/>
        </w:rPr>
        <w:t>the second round of Vendor {Bidder} questions</w:t>
      </w:r>
      <w:r w:rsidR="00260851" w:rsidRPr="008918DF">
        <w:rPr>
          <w:rFonts w:ascii="Arial" w:hAnsi="Arial" w:cs="Arial"/>
        </w:rPr>
        <w:t xml:space="preserve">.  </w:t>
      </w:r>
    </w:p>
    <w:p w14:paraId="2AA4C378" w14:textId="77777777" w:rsidR="00A54883" w:rsidRDefault="00A54883" w:rsidP="00A54883">
      <w:pPr>
        <w:pStyle w:val="ListParagraph"/>
        <w:tabs>
          <w:tab w:val="left" w:pos="0"/>
        </w:tabs>
        <w:jc w:val="both"/>
        <w:rPr>
          <w:rFonts w:ascii="Arial" w:hAnsi="Arial" w:cs="Arial"/>
        </w:rPr>
      </w:pPr>
    </w:p>
    <w:p w14:paraId="108AD124" w14:textId="77777777" w:rsidR="00A54883" w:rsidRPr="00A54883" w:rsidRDefault="00A54883" w:rsidP="00A54883">
      <w:pPr>
        <w:pStyle w:val="ListParagraph"/>
        <w:numPr>
          <w:ilvl w:val="0"/>
          <w:numId w:val="1"/>
        </w:numPr>
        <w:tabs>
          <w:tab w:val="left" w:pos="0"/>
        </w:tabs>
        <w:jc w:val="both"/>
        <w:rPr>
          <w:rFonts w:ascii="Arial" w:hAnsi="Arial" w:cs="Arial"/>
        </w:rPr>
      </w:pPr>
      <w:r w:rsidRPr="00A54883">
        <w:rPr>
          <w:rFonts w:ascii="Arial" w:hAnsi="Arial" w:cs="Arial"/>
        </w:rPr>
        <w:t>Please note that for all additions, deletions, clarifications and modifications to the Bid Solicitation, refer to the Revised Bid Solicitation entitled “T3107 Revised Bid Solicitation 120319”.</w:t>
      </w:r>
    </w:p>
    <w:p w14:paraId="38861F2E" w14:textId="77777777" w:rsidR="00A54883" w:rsidRPr="00A54883" w:rsidRDefault="00A54883" w:rsidP="00A54883">
      <w:pPr>
        <w:pStyle w:val="ListParagraph"/>
        <w:tabs>
          <w:tab w:val="left" w:pos="0"/>
        </w:tabs>
        <w:jc w:val="both"/>
        <w:rPr>
          <w:rFonts w:ascii="Arial" w:hAnsi="Arial" w:cs="Arial"/>
        </w:rPr>
      </w:pPr>
    </w:p>
    <w:p w14:paraId="0C66FE08" w14:textId="2B4508C9" w:rsidR="00A54883" w:rsidRPr="00A54883" w:rsidRDefault="00A54883" w:rsidP="00A54883">
      <w:pPr>
        <w:pStyle w:val="ListParagraph"/>
        <w:numPr>
          <w:ilvl w:val="0"/>
          <w:numId w:val="1"/>
        </w:numPr>
        <w:tabs>
          <w:tab w:val="left" w:pos="0"/>
        </w:tabs>
        <w:jc w:val="both"/>
        <w:rPr>
          <w:rFonts w:ascii="Arial" w:hAnsi="Arial" w:cs="Arial"/>
        </w:rPr>
      </w:pPr>
      <w:r w:rsidRPr="00A54883">
        <w:rPr>
          <w:rFonts w:ascii="Arial" w:hAnsi="Arial" w:cs="Arial"/>
        </w:rPr>
        <w:t xml:space="preserve">“T3107 Revised Bid Solicitation 120319” includes </w:t>
      </w:r>
      <w:r w:rsidR="00830A66">
        <w:rPr>
          <w:rFonts w:ascii="Arial" w:hAnsi="Arial" w:cs="Arial"/>
        </w:rPr>
        <w:t xml:space="preserve">revisions to </w:t>
      </w:r>
      <w:r w:rsidRPr="00A54883">
        <w:rPr>
          <w:rFonts w:ascii="Arial" w:hAnsi="Arial" w:cs="Arial"/>
        </w:rPr>
        <w:t xml:space="preserve">the following </w:t>
      </w:r>
      <w:r w:rsidR="00830A66">
        <w:rPr>
          <w:rFonts w:ascii="Arial" w:hAnsi="Arial" w:cs="Arial"/>
        </w:rPr>
        <w:t>Bid Solicitation Sections</w:t>
      </w:r>
      <w:bookmarkStart w:id="0" w:name="_GoBack"/>
      <w:bookmarkEnd w:id="0"/>
      <w:r w:rsidRPr="00A54883">
        <w:rPr>
          <w:rFonts w:ascii="Arial" w:hAnsi="Arial" w:cs="Arial"/>
        </w:rPr>
        <w:t>:</w:t>
      </w:r>
    </w:p>
    <w:p w14:paraId="662C35F9" w14:textId="106D8C72" w:rsidR="00A54883" w:rsidRPr="00A54883" w:rsidRDefault="00F76D9D" w:rsidP="00A54883">
      <w:pPr>
        <w:pStyle w:val="ListParagraph"/>
        <w:numPr>
          <w:ilvl w:val="1"/>
          <w:numId w:val="1"/>
        </w:numPr>
        <w:tabs>
          <w:tab w:val="left" w:pos="0"/>
        </w:tabs>
        <w:jc w:val="both"/>
        <w:rPr>
          <w:rFonts w:ascii="Arial" w:hAnsi="Arial" w:cs="Arial"/>
          <w:b/>
        </w:rPr>
      </w:pPr>
      <w:r>
        <w:rPr>
          <w:rFonts w:ascii="Arial" w:hAnsi="Arial" w:cs="Arial"/>
          <w:b/>
        </w:rPr>
        <w:t xml:space="preserve">Bid Solicitation </w:t>
      </w:r>
      <w:r w:rsidR="00A54883" w:rsidRPr="00A54883">
        <w:rPr>
          <w:rFonts w:ascii="Arial" w:hAnsi="Arial" w:cs="Arial"/>
          <w:b/>
        </w:rPr>
        <w:t>Section 3.13.6 Privacy;</w:t>
      </w:r>
    </w:p>
    <w:p w14:paraId="491F6CB8" w14:textId="5AF71A7A" w:rsidR="00A54883" w:rsidRPr="00A54883" w:rsidRDefault="00A54883" w:rsidP="00F76D9D">
      <w:pPr>
        <w:pStyle w:val="ListParagraph"/>
        <w:numPr>
          <w:ilvl w:val="2"/>
          <w:numId w:val="1"/>
        </w:numPr>
        <w:tabs>
          <w:tab w:val="left" w:pos="0"/>
        </w:tabs>
        <w:jc w:val="both"/>
        <w:rPr>
          <w:rFonts w:ascii="Arial" w:hAnsi="Arial" w:cs="Arial"/>
          <w:b/>
        </w:rPr>
      </w:pPr>
      <w:r w:rsidRPr="00A54883">
        <w:rPr>
          <w:rFonts w:ascii="Arial" w:hAnsi="Arial" w:cs="Arial"/>
          <w:b/>
        </w:rPr>
        <w:t>#6 Data Breach (</w:t>
      </w:r>
      <w:r w:rsidR="00F76D9D">
        <w:rPr>
          <w:rFonts w:ascii="Arial" w:hAnsi="Arial" w:cs="Arial"/>
          <w:b/>
        </w:rPr>
        <w:t>B</w:t>
      </w:r>
      <w:r w:rsidRPr="00A54883">
        <w:rPr>
          <w:rFonts w:ascii="Arial" w:hAnsi="Arial" w:cs="Arial"/>
          <w:b/>
        </w:rPr>
        <w:t>ullet b); and</w:t>
      </w:r>
    </w:p>
    <w:p w14:paraId="559AB1D3" w14:textId="55A0AF2F" w:rsidR="00A54883" w:rsidRPr="00A54883" w:rsidRDefault="00A54883" w:rsidP="00F76D9D">
      <w:pPr>
        <w:pStyle w:val="ListParagraph"/>
        <w:numPr>
          <w:ilvl w:val="2"/>
          <w:numId w:val="1"/>
        </w:numPr>
        <w:tabs>
          <w:tab w:val="left" w:pos="0"/>
        </w:tabs>
        <w:jc w:val="both"/>
        <w:rPr>
          <w:rFonts w:ascii="Arial" w:hAnsi="Arial" w:cs="Arial"/>
          <w:b/>
        </w:rPr>
      </w:pPr>
      <w:r w:rsidRPr="00A54883">
        <w:rPr>
          <w:rFonts w:ascii="Arial" w:hAnsi="Arial" w:cs="Arial"/>
          <w:b/>
        </w:rPr>
        <w:t>#8 End of Blanket P.O. Data Handling (</w:t>
      </w:r>
      <w:r w:rsidR="00F76D9D">
        <w:rPr>
          <w:rFonts w:ascii="Arial" w:hAnsi="Arial" w:cs="Arial"/>
          <w:b/>
        </w:rPr>
        <w:t>B</w:t>
      </w:r>
      <w:r w:rsidRPr="00A54883">
        <w:rPr>
          <w:rFonts w:ascii="Arial" w:hAnsi="Arial" w:cs="Arial"/>
          <w:b/>
        </w:rPr>
        <w:t>ullet b).</w:t>
      </w:r>
    </w:p>
    <w:p w14:paraId="03C6B41F" w14:textId="77777777" w:rsidR="00A233DA" w:rsidRPr="008918DF" w:rsidRDefault="00A233DA"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F0E8569"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466E4">
        <w:rPr>
          <w:rFonts w:ascii="Arial" w:hAnsi="Arial" w:cs="Arial"/>
          <w:sz w:val="20"/>
        </w:rPr>
        <w:t>20DPP00444</w:t>
      </w:r>
    </w:p>
    <w:p w14:paraId="41F946E0" w14:textId="5827C52A" w:rsidR="008918DF" w:rsidRPr="008918DF" w:rsidRDefault="004466E4" w:rsidP="008918DF">
      <w:pPr>
        <w:jc w:val="center"/>
        <w:rPr>
          <w:rFonts w:ascii="Arial" w:hAnsi="Arial" w:cs="Arial"/>
          <w:b/>
        </w:rPr>
      </w:pPr>
      <w:r>
        <w:rPr>
          <w:rFonts w:ascii="Arial" w:hAnsi="Arial" w:cs="Arial"/>
          <w:b/>
        </w:rPr>
        <w:t>T3107 Chapter 32 Arbitration Services-DOBI</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68590124" w:rsidR="008918DF" w:rsidRDefault="008918DF" w:rsidP="005663AD">
            <w:pPr>
              <w:tabs>
                <w:tab w:val="left" w:pos="0"/>
              </w:tabs>
              <w:autoSpaceDN w:val="0"/>
              <w:jc w:val="center"/>
              <w:rPr>
                <w:rFonts w:ascii="Arial" w:hAnsi="Arial" w:cs="Arial"/>
              </w:rPr>
            </w:pPr>
            <w:r>
              <w:rPr>
                <w:rFonts w:ascii="Arial" w:hAnsi="Arial" w:cs="Arial"/>
              </w:rPr>
              <w:t>1</w:t>
            </w:r>
            <w:r w:rsidR="00A96190">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35" w14:textId="50680582" w:rsidR="008918DF" w:rsidRDefault="004466E4" w:rsidP="004466E4">
            <w:pPr>
              <w:tabs>
                <w:tab w:val="left" w:pos="0"/>
              </w:tabs>
              <w:overflowPunct w:val="0"/>
              <w:autoSpaceDE w:val="0"/>
              <w:autoSpaceDN w:val="0"/>
              <w:adjustRightInd w:val="0"/>
              <w:rPr>
                <w:rFonts w:ascii="Arial" w:hAnsi="Arial" w:cs="Arial"/>
              </w:rPr>
            </w:pPr>
            <w:r w:rsidRPr="004466E4">
              <w:rPr>
                <w:rFonts w:ascii="Arial" w:hAnsi="Arial" w:cs="Arial"/>
              </w:rPr>
              <w:t>2.3 and 3.2 Arbitrators and Medical Director and 4.4.1.5 Subcontracting Set-Aside</w:t>
            </w:r>
            <w:r w:rsidRPr="004466E4">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35F3345C" w14:textId="302B73C5" w:rsidR="00A96190" w:rsidRPr="00A82DF9" w:rsidRDefault="00A96190" w:rsidP="00A96190">
            <w:pPr>
              <w:tabs>
                <w:tab w:val="left" w:pos="0"/>
              </w:tabs>
              <w:overflowPunct w:val="0"/>
              <w:autoSpaceDE w:val="0"/>
              <w:autoSpaceDN w:val="0"/>
              <w:adjustRightInd w:val="0"/>
              <w:jc w:val="both"/>
              <w:rPr>
                <w:rFonts w:ascii="Arial" w:hAnsi="Arial" w:cs="Arial"/>
                <w:b/>
              </w:rPr>
            </w:pPr>
            <w:r>
              <w:rPr>
                <w:rFonts w:ascii="Arial" w:hAnsi="Arial" w:cs="Arial"/>
              </w:rPr>
              <w:t>1</w:t>
            </w:r>
            <w:r w:rsidRPr="00A82DF9">
              <w:rPr>
                <w:rFonts w:ascii="Arial" w:hAnsi="Arial" w:cs="Arial"/>
                <w:b/>
              </w:rPr>
              <w:t>) The</w:t>
            </w:r>
            <w:r w:rsidR="004466E4" w:rsidRPr="00A82DF9">
              <w:rPr>
                <w:rFonts w:ascii="Arial" w:hAnsi="Arial" w:cs="Arial"/>
                <w:b/>
              </w:rPr>
              <w:t xml:space="preserve"> question below is based upon past dealings with the DOBI and arbitration programs as well as the structure of the required Subcontractor Utilization Form. The NJ PIP Dispute Resolution program uses retained individual attorneys and retired judges as arbitrators (known as Dispute Resolution Professionals). In Addendum #3 to RFP # 09-x-20626 dated June 29, 2009 regarding that program, a bidder submitted the following question: We noticed that one of the questions at the pre-bid conference in September 2003 (the last time a RFP for this service was issued) pertained to subcontractors. Specifically, the inquiry asked whether the individual dispute resolution professionals who are full time independent contractors would be considered subcontractors as defined in Section 4.4.1.4. Your response was Not at this time. Is the same response applicable today (that is, individual dispute resolution professionals would not be considered subcontractors and therefore the requirements in Section 4.4.1.4 would not apply to them? </w:t>
            </w:r>
          </w:p>
          <w:p w14:paraId="4110AECC" w14:textId="77777777" w:rsidR="00573259" w:rsidRDefault="00573259" w:rsidP="00A96190">
            <w:pPr>
              <w:tabs>
                <w:tab w:val="left" w:pos="0"/>
              </w:tabs>
              <w:overflowPunct w:val="0"/>
              <w:autoSpaceDE w:val="0"/>
              <w:autoSpaceDN w:val="0"/>
              <w:adjustRightInd w:val="0"/>
              <w:jc w:val="both"/>
              <w:rPr>
                <w:rFonts w:ascii="Arial" w:hAnsi="Arial" w:cs="Arial"/>
              </w:rPr>
            </w:pPr>
          </w:p>
          <w:p w14:paraId="380E9E0E" w14:textId="49E5833B" w:rsidR="00573259" w:rsidRDefault="00573259" w:rsidP="00A96190">
            <w:pPr>
              <w:tabs>
                <w:tab w:val="left" w:pos="0"/>
              </w:tabs>
              <w:overflowPunct w:val="0"/>
              <w:autoSpaceDE w:val="0"/>
              <w:autoSpaceDN w:val="0"/>
              <w:adjustRightInd w:val="0"/>
              <w:jc w:val="both"/>
              <w:rPr>
                <w:rFonts w:ascii="Arial" w:hAnsi="Arial" w:cs="Arial"/>
              </w:rPr>
            </w:pPr>
            <w:r>
              <w:rPr>
                <w:rFonts w:ascii="Arial" w:hAnsi="Arial" w:cs="Arial"/>
              </w:rPr>
              <w:t xml:space="preserve">Please be advised that </w:t>
            </w:r>
            <w:r w:rsidR="00F87E68">
              <w:rPr>
                <w:rFonts w:ascii="Arial" w:hAnsi="Arial" w:cs="Arial"/>
              </w:rPr>
              <w:t xml:space="preserve">Bid Solicitation 20DPP00444 is a </w:t>
            </w:r>
            <w:r>
              <w:rPr>
                <w:rFonts w:ascii="Arial" w:hAnsi="Arial" w:cs="Arial"/>
              </w:rPr>
              <w:t>new procurement</w:t>
            </w:r>
            <w:r w:rsidR="007D76DD">
              <w:rPr>
                <w:rFonts w:ascii="Arial" w:hAnsi="Arial" w:cs="Arial"/>
              </w:rPr>
              <w:t xml:space="preserve"> and addresses </w:t>
            </w:r>
            <w:r w:rsidR="003032F7">
              <w:rPr>
                <w:rFonts w:ascii="Arial" w:hAnsi="Arial" w:cs="Arial"/>
              </w:rPr>
              <w:t>different requirements</w:t>
            </w:r>
            <w:r w:rsidR="00A82DF9">
              <w:rPr>
                <w:rFonts w:ascii="Arial" w:hAnsi="Arial" w:cs="Arial"/>
              </w:rPr>
              <w:t>; therefore responses that were provided in response to Bid Solicitation 09-X-20626</w:t>
            </w:r>
            <w:r w:rsidR="00F87E68">
              <w:rPr>
                <w:rFonts w:ascii="Arial" w:hAnsi="Arial" w:cs="Arial"/>
              </w:rPr>
              <w:t xml:space="preserve"> T1803-Alternate Dispute Resolution Services for the New Jersey Department of Banking &amp; Insurance,  Personal Injury Protection  (PIP) are not applicable to this procurement.</w:t>
            </w:r>
            <w:r w:rsidR="004A3B62">
              <w:rPr>
                <w:rFonts w:ascii="Arial" w:hAnsi="Arial" w:cs="Arial"/>
              </w:rPr>
              <w:t xml:space="preserve">  If the individual attorneys and judges are retained as employees of the Vendor {Contractor}, then they are not considered Subcontractors.    If the attorneys and judges are not employees, then they are Subcontractors and both the Vendor {Contractor} and the Subcontractor need to complete all required forms and other paperwork.  The State cannot offer the Vendor {Bidder} legal advice about the difference between employees and Subcontractors.   It is recommended that the Vendor {Bidder} consult with its own attorneys regarding </w:t>
            </w:r>
            <w:r w:rsidR="0005366B">
              <w:rPr>
                <w:rFonts w:ascii="Arial" w:hAnsi="Arial" w:cs="Arial"/>
              </w:rPr>
              <w:t xml:space="preserve">the issue.   Regardless of whether the individuals retained by the Vendor {Contractor} are employees or Subcontractors, the State will not pay them directly, they will be paid through the Vendor {Contractor}.  </w:t>
            </w:r>
          </w:p>
          <w:p w14:paraId="1A570928" w14:textId="77777777" w:rsidR="00A96190" w:rsidRDefault="00A96190" w:rsidP="00A96190">
            <w:pPr>
              <w:tabs>
                <w:tab w:val="left" w:pos="0"/>
              </w:tabs>
              <w:overflowPunct w:val="0"/>
              <w:autoSpaceDE w:val="0"/>
              <w:autoSpaceDN w:val="0"/>
              <w:adjustRightInd w:val="0"/>
              <w:jc w:val="both"/>
              <w:rPr>
                <w:rFonts w:ascii="Arial" w:hAnsi="Arial" w:cs="Arial"/>
              </w:rPr>
            </w:pPr>
          </w:p>
          <w:p w14:paraId="603E8260" w14:textId="6E026012" w:rsidR="00A96190" w:rsidRPr="00923335" w:rsidRDefault="00A96190" w:rsidP="00A96190">
            <w:pPr>
              <w:tabs>
                <w:tab w:val="left" w:pos="0"/>
              </w:tabs>
              <w:overflowPunct w:val="0"/>
              <w:autoSpaceDE w:val="0"/>
              <w:autoSpaceDN w:val="0"/>
              <w:adjustRightInd w:val="0"/>
              <w:jc w:val="both"/>
              <w:rPr>
                <w:rFonts w:ascii="Arial" w:hAnsi="Arial" w:cs="Arial"/>
                <w:b/>
              </w:rPr>
            </w:pPr>
            <w:r w:rsidRPr="00923335">
              <w:rPr>
                <w:rFonts w:ascii="Arial" w:hAnsi="Arial" w:cs="Arial"/>
                <w:b/>
              </w:rPr>
              <w:t>2) The</w:t>
            </w:r>
            <w:r w:rsidR="004466E4" w:rsidRPr="00923335">
              <w:rPr>
                <w:rFonts w:ascii="Arial" w:hAnsi="Arial" w:cs="Arial"/>
                <w:b/>
              </w:rPr>
              <w:t xml:space="preserve"> Division responded in 2009 by reference, Yes. Dispute Resolution Professional would not be considered subcontractors</w:t>
            </w:r>
            <w:r w:rsidRPr="00923335">
              <w:rPr>
                <w:rFonts w:ascii="Arial" w:hAnsi="Arial" w:cs="Arial"/>
                <w:b/>
              </w:rPr>
              <w:t>.</w:t>
            </w:r>
            <w:r w:rsidR="004466E4" w:rsidRPr="00923335">
              <w:rPr>
                <w:rFonts w:ascii="Arial" w:hAnsi="Arial" w:cs="Arial"/>
                <w:b/>
              </w:rPr>
              <w:t xml:space="preserve"> Moreover, the required Subcontractor Utilization Form accommodates entry of businesses but not of individual persons. The Form states "List All Businesses To Be Used As Subcontractors" and includes a blank for Federal Employer Identification Number (FEIN) data, for example. Does the DOBIs historical position that retained individual attorneys and judges within the PIP arbitration program are not subcontractors (and not subject to subcontractor setback requirements) apply to similarly retained ONET arbitrators?</w:t>
            </w:r>
          </w:p>
          <w:p w14:paraId="4EB61CB3" w14:textId="77777777" w:rsidR="00A82DF9" w:rsidRDefault="00A82DF9" w:rsidP="00A96190">
            <w:pPr>
              <w:tabs>
                <w:tab w:val="left" w:pos="0"/>
              </w:tabs>
              <w:overflowPunct w:val="0"/>
              <w:autoSpaceDE w:val="0"/>
              <w:autoSpaceDN w:val="0"/>
              <w:adjustRightInd w:val="0"/>
              <w:jc w:val="both"/>
              <w:rPr>
                <w:rFonts w:ascii="Arial" w:hAnsi="Arial" w:cs="Arial"/>
              </w:rPr>
            </w:pPr>
          </w:p>
          <w:p w14:paraId="3B77D20C" w14:textId="0909B0D2" w:rsidR="00A82DF9" w:rsidRDefault="0005366B" w:rsidP="00A96190">
            <w:pPr>
              <w:tabs>
                <w:tab w:val="left" w:pos="0"/>
              </w:tabs>
              <w:overflowPunct w:val="0"/>
              <w:autoSpaceDE w:val="0"/>
              <w:autoSpaceDN w:val="0"/>
              <w:adjustRightInd w:val="0"/>
              <w:jc w:val="both"/>
              <w:rPr>
                <w:rFonts w:ascii="Arial" w:hAnsi="Arial" w:cs="Arial"/>
              </w:rPr>
            </w:pPr>
            <w:r>
              <w:rPr>
                <w:rFonts w:ascii="Arial" w:hAnsi="Arial" w:cs="Arial"/>
              </w:rPr>
              <w:t xml:space="preserve">As stated above, answers to questions about a different procurement should not be relied upon for this procurement.  </w:t>
            </w:r>
            <w:r w:rsidR="008F5971">
              <w:rPr>
                <w:rFonts w:ascii="Arial" w:hAnsi="Arial" w:cs="Arial"/>
              </w:rPr>
              <w:t xml:space="preserve">Therefore, responses given in 2009 are not applicable to this procurement.  </w:t>
            </w:r>
            <w:r w:rsidR="00923335">
              <w:rPr>
                <w:rFonts w:ascii="Arial" w:hAnsi="Arial" w:cs="Arial"/>
              </w:rPr>
              <w:t>If the retained individual</w:t>
            </w:r>
            <w:r w:rsidR="000B41D3">
              <w:rPr>
                <w:rFonts w:ascii="Arial" w:hAnsi="Arial" w:cs="Arial"/>
              </w:rPr>
              <w:t xml:space="preserve">s (attorneys, judges, medical professionals, etc.) are employed by the Vendor {Contactor} then they </w:t>
            </w:r>
            <w:r w:rsidR="000B41D3">
              <w:rPr>
                <w:rFonts w:ascii="Arial" w:hAnsi="Arial" w:cs="Arial"/>
              </w:rPr>
              <w:lastRenderedPageBreak/>
              <w:t xml:space="preserve">are not considered Subcontractors.  </w:t>
            </w:r>
            <w:r w:rsidR="008F5971">
              <w:rPr>
                <w:rFonts w:ascii="Arial" w:hAnsi="Arial" w:cs="Arial"/>
              </w:rPr>
              <w:t>If they are NOT employed by the Vendor {Contractor} they would be considered Subcontractors.  Please be advised that</w:t>
            </w:r>
            <w:r w:rsidR="000B41D3">
              <w:rPr>
                <w:rFonts w:ascii="Arial" w:hAnsi="Arial" w:cs="Arial"/>
              </w:rPr>
              <w:t xml:space="preserve"> if the Vendor {</w:t>
            </w:r>
            <w:r w:rsidR="008F5971">
              <w:rPr>
                <w:rFonts w:ascii="Arial" w:hAnsi="Arial" w:cs="Arial"/>
              </w:rPr>
              <w:t>Bidder</w:t>
            </w:r>
            <w:r w:rsidR="000B41D3">
              <w:rPr>
                <w:rFonts w:ascii="Arial" w:hAnsi="Arial" w:cs="Arial"/>
              </w:rPr>
              <w:t xml:space="preserve">} </w:t>
            </w:r>
            <w:r w:rsidR="008F5971">
              <w:rPr>
                <w:rFonts w:ascii="Arial" w:hAnsi="Arial" w:cs="Arial"/>
              </w:rPr>
              <w:t>intends to engage one or more</w:t>
            </w:r>
            <w:r w:rsidR="000B41D3">
              <w:rPr>
                <w:rFonts w:ascii="Arial" w:hAnsi="Arial" w:cs="Arial"/>
              </w:rPr>
              <w:t xml:space="preserve"> Subcontractor</w:t>
            </w:r>
            <w:r w:rsidR="008F5971">
              <w:rPr>
                <w:rFonts w:ascii="Arial" w:hAnsi="Arial" w:cs="Arial"/>
              </w:rPr>
              <w:t>s</w:t>
            </w:r>
            <w:r w:rsidR="000B41D3">
              <w:rPr>
                <w:rFonts w:ascii="Arial" w:hAnsi="Arial" w:cs="Arial"/>
              </w:rPr>
              <w:t xml:space="preserve"> to provide </w:t>
            </w:r>
            <w:r w:rsidR="008F5971">
              <w:rPr>
                <w:rFonts w:ascii="Arial" w:hAnsi="Arial" w:cs="Arial"/>
              </w:rPr>
              <w:t>any portion of the scope of work</w:t>
            </w:r>
            <w:r w:rsidR="000B41D3">
              <w:rPr>
                <w:rFonts w:ascii="Arial" w:hAnsi="Arial" w:cs="Arial"/>
              </w:rPr>
              <w:t xml:space="preserve">, the Vendor {Bidder} must submit a Subcontractor Utilization Form.  Please refer to Bid Amendment #2 entitled “T3107 Bid Amendment #2 100919” for </w:t>
            </w:r>
            <w:r w:rsidR="007D76DD">
              <w:rPr>
                <w:rFonts w:ascii="Arial" w:hAnsi="Arial" w:cs="Arial"/>
              </w:rPr>
              <w:t>additional information</w:t>
            </w:r>
            <w:r w:rsidR="000B41D3">
              <w:rPr>
                <w:rFonts w:ascii="Arial" w:hAnsi="Arial" w:cs="Arial"/>
              </w:rPr>
              <w:t xml:space="preserve">. </w:t>
            </w:r>
            <w:r w:rsidR="00923335">
              <w:rPr>
                <w:rFonts w:ascii="Arial" w:hAnsi="Arial" w:cs="Arial"/>
              </w:rPr>
              <w:t xml:space="preserve"> </w:t>
            </w:r>
          </w:p>
          <w:p w14:paraId="38FF62BB" w14:textId="77777777" w:rsidR="00A96190" w:rsidRDefault="00A96190" w:rsidP="00A96190">
            <w:pPr>
              <w:tabs>
                <w:tab w:val="left" w:pos="0"/>
              </w:tabs>
              <w:overflowPunct w:val="0"/>
              <w:autoSpaceDE w:val="0"/>
              <w:autoSpaceDN w:val="0"/>
              <w:adjustRightInd w:val="0"/>
              <w:jc w:val="both"/>
              <w:rPr>
                <w:rFonts w:ascii="Arial" w:hAnsi="Arial" w:cs="Arial"/>
              </w:rPr>
            </w:pPr>
          </w:p>
          <w:p w14:paraId="44AF4569" w14:textId="77777777" w:rsidR="008918DF" w:rsidRPr="007D76DD" w:rsidRDefault="00A96190" w:rsidP="00A96190">
            <w:pPr>
              <w:tabs>
                <w:tab w:val="left" w:pos="0"/>
              </w:tabs>
              <w:overflowPunct w:val="0"/>
              <w:autoSpaceDE w:val="0"/>
              <w:autoSpaceDN w:val="0"/>
              <w:adjustRightInd w:val="0"/>
              <w:jc w:val="both"/>
              <w:rPr>
                <w:rFonts w:ascii="Arial" w:hAnsi="Arial" w:cs="Arial"/>
                <w:b/>
              </w:rPr>
            </w:pPr>
            <w:r w:rsidRPr="007D76DD">
              <w:rPr>
                <w:rFonts w:ascii="Arial" w:hAnsi="Arial" w:cs="Arial"/>
                <w:b/>
              </w:rPr>
              <w:t>3) If</w:t>
            </w:r>
            <w:r w:rsidR="004466E4" w:rsidRPr="007D76DD">
              <w:rPr>
                <w:rFonts w:ascii="Arial" w:hAnsi="Arial" w:cs="Arial"/>
                <w:b/>
              </w:rPr>
              <w:t xml:space="preserve"> yes, would the same rationale apply to an individual independent physician retained as a Medical Director?</w:t>
            </w:r>
          </w:p>
          <w:p w14:paraId="13069F58" w14:textId="77777777" w:rsidR="007D76DD" w:rsidRDefault="007D76DD" w:rsidP="00A96190">
            <w:pPr>
              <w:tabs>
                <w:tab w:val="left" w:pos="0"/>
              </w:tabs>
              <w:overflowPunct w:val="0"/>
              <w:autoSpaceDE w:val="0"/>
              <w:autoSpaceDN w:val="0"/>
              <w:adjustRightInd w:val="0"/>
              <w:jc w:val="both"/>
              <w:rPr>
                <w:rFonts w:ascii="Arial" w:hAnsi="Arial" w:cs="Arial"/>
              </w:rPr>
            </w:pPr>
          </w:p>
          <w:p w14:paraId="03C6B436" w14:textId="3376DB64" w:rsidR="007D76DD" w:rsidRDefault="007D76DD" w:rsidP="00A96190">
            <w:pPr>
              <w:tabs>
                <w:tab w:val="left" w:pos="0"/>
              </w:tabs>
              <w:overflowPunct w:val="0"/>
              <w:autoSpaceDE w:val="0"/>
              <w:autoSpaceDN w:val="0"/>
              <w:adjustRightInd w:val="0"/>
              <w:jc w:val="both"/>
              <w:rPr>
                <w:rFonts w:ascii="Arial" w:hAnsi="Arial" w:cs="Arial"/>
              </w:rPr>
            </w:pPr>
            <w:r>
              <w:rPr>
                <w:rFonts w:ascii="Arial" w:hAnsi="Arial" w:cs="Arial"/>
              </w:rPr>
              <w:t>Please refer the response provided above, for part two (2) of this question.</w:t>
            </w:r>
          </w:p>
        </w:tc>
      </w:tr>
    </w:tbl>
    <w:p w14:paraId="03C6B4AB" w14:textId="77777777" w:rsidR="00721BC8" w:rsidRDefault="00721BC8" w:rsidP="00364A22">
      <w:pPr>
        <w:tabs>
          <w:tab w:val="left" w:pos="0"/>
        </w:tabs>
        <w:rPr>
          <w:rFonts w:ascii="Arial" w:hAnsi="Arial" w:cs="Arial"/>
        </w:rPr>
      </w:pPr>
    </w:p>
    <w:p w14:paraId="244110C8" w14:textId="77777777" w:rsidR="00A54883" w:rsidRPr="00A54883" w:rsidRDefault="00A54883" w:rsidP="00A54883">
      <w:pPr>
        <w:tabs>
          <w:tab w:val="left" w:pos="0"/>
        </w:tabs>
        <w:rPr>
          <w:rFonts w:ascii="Arial" w:hAnsi="Arial" w:cs="Arial"/>
          <w:b/>
        </w:rPr>
      </w:pPr>
      <w:r w:rsidRPr="00A54883">
        <w:rPr>
          <w:rFonts w:ascii="Arial" w:hAnsi="Arial" w:cs="Arial"/>
          <w:b/>
        </w:rPr>
        <w:t>The following document is included as an attachment to this Bid Solicitation:</w:t>
      </w:r>
    </w:p>
    <w:p w14:paraId="255C7C00" w14:textId="6F2D8173" w:rsidR="00A54883" w:rsidRPr="00A54883" w:rsidRDefault="00A54883" w:rsidP="00A54883">
      <w:pPr>
        <w:tabs>
          <w:tab w:val="left" w:pos="0"/>
        </w:tabs>
        <w:rPr>
          <w:rFonts w:ascii="Arial" w:hAnsi="Arial" w:cs="Arial"/>
          <w:b/>
        </w:rPr>
      </w:pPr>
      <w:r w:rsidRPr="00A54883">
        <w:rPr>
          <w:rFonts w:ascii="Arial" w:hAnsi="Arial" w:cs="Arial"/>
          <w:b/>
        </w:rPr>
        <w:t>T3107 Revised Bid Solicitation 120319</w:t>
      </w:r>
    </w:p>
    <w:sectPr w:rsidR="00A54883" w:rsidRPr="00A54883"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830A66">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366B"/>
    <w:rsid w:val="000555F2"/>
    <w:rsid w:val="0006149B"/>
    <w:rsid w:val="00080562"/>
    <w:rsid w:val="00087AC7"/>
    <w:rsid w:val="000B41D3"/>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32F7"/>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6E4"/>
    <w:rsid w:val="00446F52"/>
    <w:rsid w:val="0047029E"/>
    <w:rsid w:val="00476106"/>
    <w:rsid w:val="00490B0F"/>
    <w:rsid w:val="004A0576"/>
    <w:rsid w:val="004A121D"/>
    <w:rsid w:val="004A3B62"/>
    <w:rsid w:val="004A7DA7"/>
    <w:rsid w:val="004C13A5"/>
    <w:rsid w:val="004C417C"/>
    <w:rsid w:val="004D39D7"/>
    <w:rsid w:val="004D7C89"/>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3259"/>
    <w:rsid w:val="005748C4"/>
    <w:rsid w:val="0058187A"/>
    <w:rsid w:val="005840EA"/>
    <w:rsid w:val="0058635F"/>
    <w:rsid w:val="0059618C"/>
    <w:rsid w:val="005B7B28"/>
    <w:rsid w:val="005D1FD3"/>
    <w:rsid w:val="005D5F8B"/>
    <w:rsid w:val="005E3AEA"/>
    <w:rsid w:val="005E7D9D"/>
    <w:rsid w:val="005F3A74"/>
    <w:rsid w:val="00610AAA"/>
    <w:rsid w:val="00610ADE"/>
    <w:rsid w:val="00646784"/>
    <w:rsid w:val="00670FCB"/>
    <w:rsid w:val="006848B7"/>
    <w:rsid w:val="0069790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D76DD"/>
    <w:rsid w:val="007E2D30"/>
    <w:rsid w:val="007E56C8"/>
    <w:rsid w:val="008049AC"/>
    <w:rsid w:val="00804A53"/>
    <w:rsid w:val="008062EE"/>
    <w:rsid w:val="008137DB"/>
    <w:rsid w:val="00815E39"/>
    <w:rsid w:val="00816EA4"/>
    <w:rsid w:val="0082019A"/>
    <w:rsid w:val="00830A66"/>
    <w:rsid w:val="00883737"/>
    <w:rsid w:val="00884C9E"/>
    <w:rsid w:val="008918DF"/>
    <w:rsid w:val="008D3A86"/>
    <w:rsid w:val="008E50C7"/>
    <w:rsid w:val="008F5971"/>
    <w:rsid w:val="008F75E9"/>
    <w:rsid w:val="0091092B"/>
    <w:rsid w:val="00917A01"/>
    <w:rsid w:val="009225CB"/>
    <w:rsid w:val="00922819"/>
    <w:rsid w:val="00923335"/>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54883"/>
    <w:rsid w:val="00A6113F"/>
    <w:rsid w:val="00A8091E"/>
    <w:rsid w:val="00A82DF9"/>
    <w:rsid w:val="00A84B37"/>
    <w:rsid w:val="00A8549A"/>
    <w:rsid w:val="00A96190"/>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33E"/>
    <w:rsid w:val="00BC7C61"/>
    <w:rsid w:val="00BD378C"/>
    <w:rsid w:val="00BD693F"/>
    <w:rsid w:val="00BF5170"/>
    <w:rsid w:val="00C021F8"/>
    <w:rsid w:val="00C06423"/>
    <w:rsid w:val="00C12204"/>
    <w:rsid w:val="00C12A48"/>
    <w:rsid w:val="00C16006"/>
    <w:rsid w:val="00C162F6"/>
    <w:rsid w:val="00C3432F"/>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76D9D"/>
    <w:rsid w:val="00F87E68"/>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6.xml><?xml version="1.0" encoding="utf-8"?>
<ds:datastoreItem xmlns:ds="http://schemas.openxmlformats.org/officeDocument/2006/customXml" ds:itemID="{3A613F84-E8DE-4460-AF52-67BF3608D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24</TotalTime>
  <Pages>3</Pages>
  <Words>780</Words>
  <Characters>4619</Characters>
  <Application>Microsoft Office Word</Application>
  <DocSecurity>0</DocSecurity>
  <Lines>83</Lines>
  <Paragraphs>29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5</cp:revision>
  <cp:lastPrinted>2019-11-27T18:44:00Z</cp:lastPrinted>
  <dcterms:created xsi:type="dcterms:W3CDTF">2019-11-26T18:01:00Z</dcterms:created>
  <dcterms:modified xsi:type="dcterms:W3CDTF">2019-11-29T17:00:00Z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