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FD25" w14:textId="7A10587C" w:rsidR="00EA077B" w:rsidRDefault="00AB7065" w:rsidP="005F6A09">
      <w:pPr>
        <w:spacing w:after="0" w:line="240" w:lineRule="auto"/>
        <w:rPr>
          <w:rFonts w:ascii="Arial" w:hAnsi="Arial" w:cs="Arial"/>
          <w:b/>
        </w:rPr>
      </w:pPr>
      <w:r w:rsidRPr="00EA077B">
        <w:rPr>
          <w:rFonts w:ascii="Arial" w:hAnsi="Arial" w:cs="Arial"/>
          <w:b/>
        </w:rPr>
        <w:t xml:space="preserve">APPENDIX D </w:t>
      </w:r>
      <w:r w:rsidR="00C474DE" w:rsidRPr="00EA077B">
        <w:rPr>
          <w:rFonts w:ascii="Arial" w:hAnsi="Arial" w:cs="Arial"/>
          <w:b/>
        </w:rPr>
        <w:t>–</w:t>
      </w:r>
      <w:r w:rsidRPr="00EA077B">
        <w:rPr>
          <w:rFonts w:ascii="Arial" w:hAnsi="Arial" w:cs="Arial"/>
          <w:b/>
        </w:rPr>
        <w:t xml:space="preserve"> </w:t>
      </w:r>
      <w:r w:rsidR="009B1317">
        <w:rPr>
          <w:rFonts w:ascii="Arial" w:hAnsi="Arial" w:cs="Arial"/>
          <w:b/>
        </w:rPr>
        <w:t xml:space="preserve">Current Applicable </w:t>
      </w:r>
      <w:r w:rsidR="003A776E" w:rsidRPr="00EA077B">
        <w:rPr>
          <w:rFonts w:ascii="Arial" w:hAnsi="Arial" w:cs="Arial"/>
          <w:b/>
        </w:rPr>
        <w:t>New</w:t>
      </w:r>
      <w:bookmarkStart w:id="0" w:name="_GoBack"/>
      <w:bookmarkEnd w:id="0"/>
      <w:r w:rsidR="003A776E" w:rsidRPr="00EA077B">
        <w:rPr>
          <w:rFonts w:ascii="Arial" w:hAnsi="Arial" w:cs="Arial"/>
          <w:b/>
        </w:rPr>
        <w:t xml:space="preserve"> Jersey</w:t>
      </w:r>
      <w:r w:rsidR="00DC0985" w:rsidRPr="00EA077B">
        <w:rPr>
          <w:rFonts w:ascii="Arial" w:hAnsi="Arial" w:cs="Arial"/>
          <w:b/>
        </w:rPr>
        <w:t xml:space="preserve"> </w:t>
      </w:r>
      <w:r w:rsidR="003A776E" w:rsidRPr="00EA077B">
        <w:rPr>
          <w:rFonts w:ascii="Arial" w:hAnsi="Arial" w:cs="Arial"/>
          <w:b/>
        </w:rPr>
        <w:t>Tax Types</w:t>
      </w:r>
      <w:r w:rsidR="00446B21" w:rsidRPr="00EA077B">
        <w:rPr>
          <w:rFonts w:ascii="Arial" w:hAnsi="Arial" w:cs="Arial"/>
          <w:b/>
        </w:rPr>
        <w:t xml:space="preserve"> </w:t>
      </w:r>
    </w:p>
    <w:p w14:paraId="4E93509A" w14:textId="77777777" w:rsidR="00EA077B" w:rsidRDefault="00EA077B" w:rsidP="00C474DE">
      <w:pPr>
        <w:spacing w:after="0" w:line="240" w:lineRule="auto"/>
        <w:ind w:left="720"/>
        <w:rPr>
          <w:rFonts w:ascii="Arial" w:hAnsi="Arial" w:cs="Arial"/>
          <w:b/>
        </w:rPr>
      </w:pPr>
    </w:p>
    <w:p w14:paraId="04880DD3" w14:textId="77777777" w:rsidR="00676091" w:rsidRPr="00EA077B" w:rsidRDefault="00446B21" w:rsidP="005F6A09">
      <w:pPr>
        <w:spacing w:after="0" w:line="240" w:lineRule="auto"/>
        <w:rPr>
          <w:rFonts w:ascii="Arial" w:hAnsi="Arial" w:cs="Arial"/>
        </w:rPr>
      </w:pPr>
      <w:r w:rsidRPr="00EA077B">
        <w:rPr>
          <w:rFonts w:ascii="Arial" w:hAnsi="Arial" w:cs="Arial"/>
        </w:rPr>
        <w:t>All tax types must be implemented</w:t>
      </w:r>
      <w:r w:rsidR="00EA077B">
        <w:rPr>
          <w:rFonts w:ascii="Arial" w:hAnsi="Arial" w:cs="Arial"/>
        </w:rPr>
        <w:t>.</w:t>
      </w:r>
    </w:p>
    <w:p w14:paraId="7286FE03" w14:textId="77777777" w:rsidR="00676091" w:rsidRPr="005F10E9" w:rsidRDefault="00676091" w:rsidP="005F6A09">
      <w:pPr>
        <w:spacing w:after="0" w:line="240" w:lineRule="auto"/>
        <w:ind w:firstLine="720"/>
        <w:rPr>
          <w:rFonts w:ascii="Arial" w:hAnsi="Arial" w:cs="Arial"/>
        </w:rPr>
      </w:pPr>
    </w:p>
    <w:p w14:paraId="3FCBB94B" w14:textId="77777777" w:rsidR="00614963" w:rsidRDefault="00614963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Admissions Surcharge</w:t>
      </w:r>
    </w:p>
    <w:p w14:paraId="059043FF" w14:textId="77777777" w:rsidR="00D56363" w:rsidRDefault="00614963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Alcoholic Beverage Tax</w:t>
      </w:r>
    </w:p>
    <w:p w14:paraId="0A8D47A3" w14:textId="77777777" w:rsidR="00676091" w:rsidRPr="00D56363" w:rsidRDefault="00D56363" w:rsidP="00D5636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Alcoholic Beverage Whole Sales</w:t>
      </w:r>
    </w:p>
    <w:p w14:paraId="6901DBF4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Atlantic City Casino Taxes &amp; Fees </w:t>
      </w:r>
      <w:r w:rsidR="001C2903">
        <w:rPr>
          <w:rFonts w:ascii="Arial" w:hAnsi="Arial" w:cs="Arial"/>
        </w:rPr>
        <w:t xml:space="preserve">(Family) </w:t>
      </w:r>
    </w:p>
    <w:p w14:paraId="07601223" w14:textId="77777777" w:rsidR="00E74AD5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Atlantic City Luxury Tax </w:t>
      </w:r>
    </w:p>
    <w:p w14:paraId="0BA46AD0" w14:textId="77777777" w:rsidR="00676091" w:rsidRDefault="00E74AD5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Atlantic City Tourism Promotion Fee</w:t>
      </w:r>
    </w:p>
    <w:p w14:paraId="3DA2537A" w14:textId="77777777" w:rsidR="00D56363" w:rsidRPr="005F10E9" w:rsidRDefault="00D56363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Annual Sales Tax - Energy</w:t>
      </w:r>
    </w:p>
    <w:p w14:paraId="176945B7" w14:textId="77777777" w:rsidR="00676091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Cape May County Tourism Sales Tax </w:t>
      </w:r>
    </w:p>
    <w:p w14:paraId="3CA44184" w14:textId="77777777" w:rsidR="00F41A9F" w:rsidRPr="00FD069E" w:rsidRDefault="00F41A9F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69E">
        <w:rPr>
          <w:rFonts w:ascii="Arial" w:hAnsi="Arial" w:cs="Arial"/>
        </w:rPr>
        <w:t>Casual Sales (cars, boats, airplanes)</w:t>
      </w:r>
    </w:p>
    <w:p w14:paraId="04723C19" w14:textId="77777777" w:rsidR="00676091" w:rsidRPr="00FD069E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69E">
        <w:rPr>
          <w:rFonts w:ascii="Arial" w:hAnsi="Arial" w:cs="Arial"/>
        </w:rPr>
        <w:t xml:space="preserve">Cigarette Tax </w:t>
      </w:r>
      <w:r w:rsidR="00E74AD5">
        <w:rPr>
          <w:rFonts w:ascii="Arial" w:hAnsi="Arial" w:cs="Arial"/>
        </w:rPr>
        <w:t>(Family)</w:t>
      </w:r>
      <w:r w:rsidR="00B36345">
        <w:rPr>
          <w:rFonts w:ascii="Arial" w:hAnsi="Arial" w:cs="Arial"/>
        </w:rPr>
        <w:t xml:space="preserve"> and Licenses</w:t>
      </w:r>
    </w:p>
    <w:p w14:paraId="2D784813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Controlling Interest Transfer Tax </w:t>
      </w:r>
    </w:p>
    <w:p w14:paraId="7A71D532" w14:textId="77777777" w:rsidR="00676091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Corporat</w:t>
      </w:r>
      <w:r w:rsidR="00D31D93">
        <w:rPr>
          <w:rFonts w:ascii="Arial" w:hAnsi="Arial" w:cs="Arial"/>
        </w:rPr>
        <w:t>ion</w:t>
      </w:r>
      <w:r w:rsidRPr="005F10E9">
        <w:rPr>
          <w:rFonts w:ascii="Arial" w:hAnsi="Arial" w:cs="Arial"/>
        </w:rPr>
        <w:t xml:space="preserve"> Business Tax </w:t>
      </w:r>
      <w:r w:rsidR="00E74AD5">
        <w:rPr>
          <w:rFonts w:ascii="Arial" w:hAnsi="Arial" w:cs="Arial"/>
        </w:rPr>
        <w:t>(</w:t>
      </w:r>
      <w:r w:rsidR="00C06BC7">
        <w:rPr>
          <w:rFonts w:ascii="Arial" w:hAnsi="Arial" w:cs="Arial"/>
        </w:rPr>
        <w:t>Family</w:t>
      </w:r>
      <w:r w:rsidR="00E74AD5">
        <w:rPr>
          <w:rFonts w:ascii="Arial" w:hAnsi="Arial" w:cs="Arial"/>
        </w:rPr>
        <w:t>)</w:t>
      </w:r>
    </w:p>
    <w:p w14:paraId="7C0CC643" w14:textId="77777777" w:rsidR="00C06BC7" w:rsidRPr="00C06BC7" w:rsidRDefault="00C06BC7" w:rsidP="005F6A0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C06BC7">
        <w:rPr>
          <w:rFonts w:ascii="Arial" w:hAnsi="Arial" w:cs="Arial"/>
        </w:rPr>
        <w:t>Corporat</w:t>
      </w:r>
      <w:r w:rsidR="00D31D93">
        <w:rPr>
          <w:rFonts w:ascii="Arial" w:hAnsi="Arial" w:cs="Arial"/>
        </w:rPr>
        <w:t>ion</w:t>
      </w:r>
      <w:r w:rsidRPr="00C06BC7">
        <w:rPr>
          <w:rFonts w:ascii="Arial" w:hAnsi="Arial" w:cs="Arial"/>
        </w:rPr>
        <w:t xml:space="preserve"> Business</w:t>
      </w:r>
    </w:p>
    <w:p w14:paraId="111EF626" w14:textId="77777777" w:rsidR="00C06BC7" w:rsidRPr="00C06BC7" w:rsidRDefault="00C06BC7" w:rsidP="005F6A0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C06BC7">
        <w:rPr>
          <w:rFonts w:ascii="Arial" w:hAnsi="Arial" w:cs="Arial"/>
        </w:rPr>
        <w:t>Corporat</w:t>
      </w:r>
      <w:r w:rsidR="00D31D93">
        <w:rPr>
          <w:rFonts w:ascii="Arial" w:hAnsi="Arial" w:cs="Arial"/>
        </w:rPr>
        <w:t>ion</w:t>
      </w:r>
      <w:r w:rsidRPr="00C06BC7">
        <w:rPr>
          <w:rFonts w:ascii="Arial" w:hAnsi="Arial" w:cs="Arial"/>
        </w:rPr>
        <w:t xml:space="preserve"> Banking </w:t>
      </w:r>
    </w:p>
    <w:p w14:paraId="6BD5C261" w14:textId="77777777" w:rsidR="00C06BC7" w:rsidRPr="00C06BC7" w:rsidRDefault="00C06BC7" w:rsidP="005F6A0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C06BC7">
        <w:rPr>
          <w:rFonts w:ascii="Arial" w:hAnsi="Arial" w:cs="Arial"/>
        </w:rPr>
        <w:t>Corporat</w:t>
      </w:r>
      <w:r w:rsidR="00D31D93">
        <w:rPr>
          <w:rFonts w:ascii="Arial" w:hAnsi="Arial" w:cs="Arial"/>
        </w:rPr>
        <w:t>ion</w:t>
      </w:r>
      <w:r w:rsidRPr="00C06BC7">
        <w:rPr>
          <w:rFonts w:ascii="Arial" w:hAnsi="Arial" w:cs="Arial"/>
        </w:rPr>
        <w:t xml:space="preserve"> Financial</w:t>
      </w:r>
    </w:p>
    <w:p w14:paraId="028EF462" w14:textId="77777777" w:rsidR="00C06BC7" w:rsidRDefault="00C06BC7" w:rsidP="005F6A0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C06BC7">
        <w:rPr>
          <w:rFonts w:ascii="Arial" w:hAnsi="Arial" w:cs="Arial"/>
        </w:rPr>
        <w:t>Corporat</w:t>
      </w:r>
      <w:r w:rsidR="00D31D93">
        <w:rPr>
          <w:rFonts w:ascii="Arial" w:hAnsi="Arial" w:cs="Arial"/>
        </w:rPr>
        <w:t>ion</w:t>
      </w:r>
      <w:r w:rsidRPr="00C06BC7">
        <w:rPr>
          <w:rFonts w:ascii="Arial" w:hAnsi="Arial" w:cs="Arial"/>
        </w:rPr>
        <w:t xml:space="preserve"> Income </w:t>
      </w:r>
    </w:p>
    <w:p w14:paraId="414211DE" w14:textId="77777777" w:rsidR="001515F4" w:rsidRPr="00C06BC7" w:rsidRDefault="00CE3498" w:rsidP="005F6A0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Corporation</w:t>
      </w:r>
      <w:r w:rsidR="001515F4">
        <w:rPr>
          <w:rFonts w:ascii="Arial" w:hAnsi="Arial" w:cs="Arial"/>
        </w:rPr>
        <w:t xml:space="preserve"> Unitary</w:t>
      </w:r>
    </w:p>
    <w:p w14:paraId="1EB44952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Domestic Security Fee </w:t>
      </w:r>
    </w:p>
    <w:p w14:paraId="056D86D7" w14:textId="77777777" w:rsidR="00676091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Employer Withholding (Payroll) Taxes </w:t>
      </w:r>
      <w:r w:rsidR="004E58F1">
        <w:rPr>
          <w:rFonts w:ascii="Arial" w:hAnsi="Arial" w:cs="Arial"/>
        </w:rPr>
        <w:t>(GIT-ER)</w:t>
      </w:r>
    </w:p>
    <w:p w14:paraId="55DA947C" w14:textId="77777777" w:rsidR="00A446CD" w:rsidRPr="00A446CD" w:rsidRDefault="00A446CD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Estate </w:t>
      </w:r>
      <w:r>
        <w:rPr>
          <w:rFonts w:ascii="Arial" w:hAnsi="Arial" w:cs="Arial"/>
        </w:rPr>
        <w:t>Tax</w:t>
      </w:r>
      <w:r w:rsidRPr="005F10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D8180C">
        <w:rPr>
          <w:rFonts w:ascii="Arial" w:hAnsi="Arial" w:cs="Arial"/>
        </w:rPr>
        <w:t xml:space="preserve">Expires </w:t>
      </w:r>
      <w:r>
        <w:rPr>
          <w:rFonts w:ascii="Arial" w:hAnsi="Arial" w:cs="Arial"/>
        </w:rPr>
        <w:t>effective Jan 1, 2018)</w:t>
      </w:r>
    </w:p>
    <w:p w14:paraId="3D7F4398" w14:textId="77777777" w:rsidR="003E2C53" w:rsidRPr="005F10E9" w:rsidRDefault="003E2C53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Grants</w:t>
      </w:r>
    </w:p>
    <w:p w14:paraId="5651034C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Hotel/Motel Occupancy Fee/Municipal Occupancy Tax </w:t>
      </w:r>
    </w:p>
    <w:p w14:paraId="7CF855B8" w14:textId="77777777" w:rsidR="00F41A9F" w:rsidRPr="005F10E9" w:rsidRDefault="00F41A9F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Inheritance Tax</w:t>
      </w:r>
      <w:r w:rsidRPr="005F10E9">
        <w:rPr>
          <w:rFonts w:ascii="Arial" w:hAnsi="Arial" w:cs="Arial"/>
        </w:rPr>
        <w:t xml:space="preserve"> </w:t>
      </w:r>
    </w:p>
    <w:p w14:paraId="5DFD6F40" w14:textId="77777777" w:rsidR="00676091" w:rsidRPr="00FD069E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Insurance Premiums Tax</w:t>
      </w:r>
    </w:p>
    <w:p w14:paraId="5EA1CA62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Litter Control Fee </w:t>
      </w:r>
    </w:p>
    <w:p w14:paraId="7FDDED29" w14:textId="77777777" w:rsidR="008050D5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050D5">
        <w:rPr>
          <w:rFonts w:ascii="Arial" w:hAnsi="Arial" w:cs="Arial"/>
        </w:rPr>
        <w:t>Luxury and Fuel-Inefficient Vehicle Surcharge</w:t>
      </w:r>
    </w:p>
    <w:p w14:paraId="7FE03CBF" w14:textId="77777777" w:rsidR="00D8180C" w:rsidRDefault="00F41A9F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050D5">
        <w:rPr>
          <w:rFonts w:ascii="Arial" w:hAnsi="Arial" w:cs="Arial"/>
        </w:rPr>
        <w:t xml:space="preserve">Meadowlands </w:t>
      </w:r>
      <w:r w:rsidR="0092354B">
        <w:rPr>
          <w:rFonts w:ascii="Arial" w:hAnsi="Arial" w:cs="Arial"/>
        </w:rPr>
        <w:t>Regional H</w:t>
      </w:r>
      <w:r w:rsidRPr="008050D5">
        <w:rPr>
          <w:rFonts w:ascii="Arial" w:hAnsi="Arial" w:cs="Arial"/>
        </w:rPr>
        <w:t xml:space="preserve">otel </w:t>
      </w:r>
      <w:r w:rsidR="0092354B">
        <w:rPr>
          <w:rFonts w:ascii="Arial" w:hAnsi="Arial" w:cs="Arial"/>
        </w:rPr>
        <w:t>Use Assessment</w:t>
      </w:r>
    </w:p>
    <w:p w14:paraId="58875928" w14:textId="77777777" w:rsidR="00676091" w:rsidRPr="008050D5" w:rsidRDefault="00D8180C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Motor Fuel Taxes</w:t>
      </w:r>
      <w:r w:rsidR="00676091" w:rsidRPr="008050D5">
        <w:rPr>
          <w:rFonts w:ascii="Arial" w:hAnsi="Arial" w:cs="Arial"/>
        </w:rPr>
        <w:t xml:space="preserve"> </w:t>
      </w:r>
      <w:r w:rsidR="00E74AD5">
        <w:rPr>
          <w:rFonts w:ascii="Arial" w:hAnsi="Arial" w:cs="Arial"/>
        </w:rPr>
        <w:t>(Family)</w:t>
      </w:r>
      <w:r w:rsidR="00B36345">
        <w:rPr>
          <w:rFonts w:ascii="Arial" w:hAnsi="Arial" w:cs="Arial"/>
        </w:rPr>
        <w:t xml:space="preserve"> and Licenses</w:t>
      </w:r>
    </w:p>
    <w:p w14:paraId="5B74316A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Motor Vehicle Tire Fee </w:t>
      </w:r>
    </w:p>
    <w:p w14:paraId="1398A034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9-1-1 System and Emergency Response Assessment </w:t>
      </w:r>
    </w:p>
    <w:p w14:paraId="6146A58F" w14:textId="77777777" w:rsidR="00C06BC7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Nursing Home Assessment</w:t>
      </w:r>
    </w:p>
    <w:p w14:paraId="6E4A4167" w14:textId="77777777" w:rsidR="000B289C" w:rsidRDefault="00C06BC7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289C">
        <w:rPr>
          <w:rFonts w:ascii="Arial" w:hAnsi="Arial" w:cs="Arial"/>
        </w:rPr>
        <w:t>Ocean Marine</w:t>
      </w:r>
      <w:r w:rsidR="00676091" w:rsidRPr="000B289C">
        <w:rPr>
          <w:rFonts w:ascii="Arial" w:hAnsi="Arial" w:cs="Arial"/>
        </w:rPr>
        <w:t xml:space="preserve"> </w:t>
      </w:r>
      <w:r w:rsidR="005F41A9" w:rsidRPr="000B289C">
        <w:rPr>
          <w:rFonts w:ascii="Arial" w:hAnsi="Arial" w:cs="Arial"/>
        </w:rPr>
        <w:t>Tax</w:t>
      </w:r>
      <w:r w:rsidR="008050D5" w:rsidRPr="000B289C">
        <w:rPr>
          <w:rFonts w:ascii="Arial" w:hAnsi="Arial" w:cs="Arial"/>
        </w:rPr>
        <w:t xml:space="preserve"> </w:t>
      </w:r>
    </w:p>
    <w:p w14:paraId="31BC002F" w14:textId="77777777" w:rsidR="00676091" w:rsidRPr="000B289C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289C">
        <w:rPr>
          <w:rFonts w:ascii="Arial" w:hAnsi="Arial" w:cs="Arial"/>
        </w:rPr>
        <w:t xml:space="preserve">Out-Of-State Winery License For Direct Ship Wine Sales to New </w:t>
      </w:r>
      <w:r w:rsidR="007851E3" w:rsidRPr="000B289C">
        <w:rPr>
          <w:rFonts w:ascii="Arial" w:hAnsi="Arial" w:cs="Arial"/>
        </w:rPr>
        <w:t>Jersey</w:t>
      </w:r>
    </w:p>
    <w:p w14:paraId="145FD6FB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Partnership </w:t>
      </w:r>
    </w:p>
    <w:p w14:paraId="3BC70EBC" w14:textId="77777777" w:rsidR="00676091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Petroleum Products Gross Receipts Tax </w:t>
      </w:r>
    </w:p>
    <w:p w14:paraId="5E8D1AEF" w14:textId="77777777" w:rsidR="00C2078A" w:rsidRPr="005F10E9" w:rsidRDefault="00C2078A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Prearranged Ride Surcharge Application</w:t>
      </w:r>
    </w:p>
    <w:p w14:paraId="664F3E74" w14:textId="77777777" w:rsidR="00A446CD" w:rsidRDefault="00AA6DE5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Property Tax R</w:t>
      </w:r>
      <w:r w:rsidR="00F41A9F">
        <w:rPr>
          <w:rFonts w:ascii="Arial" w:hAnsi="Arial" w:cs="Arial"/>
        </w:rPr>
        <w:t>elief Programs</w:t>
      </w:r>
    </w:p>
    <w:p w14:paraId="091BDD1B" w14:textId="77777777" w:rsidR="00A446CD" w:rsidRDefault="00A446CD" w:rsidP="005F6A0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Property Tax Reimbursement Program</w:t>
      </w:r>
    </w:p>
    <w:p w14:paraId="0CFE1D0B" w14:textId="77777777" w:rsidR="00AA6DE5" w:rsidRPr="005F10E9" w:rsidRDefault="00A446CD" w:rsidP="005F6A0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Homestead Benefit Program</w:t>
      </w:r>
    </w:p>
    <w:p w14:paraId="0BACE65F" w14:textId="77777777" w:rsidR="00676091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Public Community Water System Tax </w:t>
      </w:r>
    </w:p>
    <w:p w14:paraId="030E86E8" w14:textId="77777777" w:rsidR="00676091" w:rsidRPr="00EA0135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A0135">
        <w:rPr>
          <w:rFonts w:ascii="Arial" w:hAnsi="Arial" w:cs="Arial"/>
        </w:rPr>
        <w:t xml:space="preserve">Public Utility Taxes </w:t>
      </w:r>
    </w:p>
    <w:p w14:paraId="5F5A3531" w14:textId="77777777" w:rsidR="004E58F1" w:rsidRPr="00FD069E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69E">
        <w:rPr>
          <w:rFonts w:ascii="Arial" w:hAnsi="Arial" w:cs="Arial"/>
        </w:rPr>
        <w:t xml:space="preserve">Railroad Franchise Tax </w:t>
      </w:r>
    </w:p>
    <w:p w14:paraId="22B77A83" w14:textId="77777777" w:rsidR="00676091" w:rsidRPr="00FD069E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69E">
        <w:rPr>
          <w:rFonts w:ascii="Arial" w:hAnsi="Arial" w:cs="Arial"/>
        </w:rPr>
        <w:t xml:space="preserve">Railroad Property Tax </w:t>
      </w:r>
    </w:p>
    <w:p w14:paraId="73E3B8AC" w14:textId="77777777" w:rsidR="00676091" w:rsidRPr="00EA0135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A0135">
        <w:rPr>
          <w:rFonts w:ascii="Arial" w:hAnsi="Arial" w:cs="Arial"/>
        </w:rPr>
        <w:t xml:space="preserve">Realty Transfer Fee </w:t>
      </w:r>
    </w:p>
    <w:p w14:paraId="02308A76" w14:textId="77777777" w:rsidR="00DF59E4" w:rsidRPr="0092354B" w:rsidRDefault="00DF59E4" w:rsidP="00DF59E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Recycling Tax</w:t>
      </w:r>
      <w:r w:rsidRPr="0092354B">
        <w:rPr>
          <w:rFonts w:ascii="Arial" w:hAnsi="Arial" w:cs="Arial"/>
        </w:rPr>
        <w:t xml:space="preserve"> </w:t>
      </w:r>
    </w:p>
    <w:p w14:paraId="1B3C7A9B" w14:textId="77777777" w:rsidR="00A21BDB" w:rsidRPr="000B289C" w:rsidRDefault="00C06BC7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289C">
        <w:rPr>
          <w:rFonts w:ascii="Arial" w:hAnsi="Arial" w:cs="Arial"/>
        </w:rPr>
        <w:t>Risk Retention</w:t>
      </w:r>
      <w:r w:rsidR="00EA0135" w:rsidRPr="000B289C">
        <w:rPr>
          <w:rFonts w:ascii="Arial" w:hAnsi="Arial" w:cs="Arial"/>
        </w:rPr>
        <w:t xml:space="preserve"> </w:t>
      </w:r>
    </w:p>
    <w:p w14:paraId="7A384674" w14:textId="77777777" w:rsidR="00676091" w:rsidRPr="000B289C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289C">
        <w:rPr>
          <w:rFonts w:ascii="Arial" w:hAnsi="Arial" w:cs="Arial"/>
        </w:rPr>
        <w:t xml:space="preserve">Sales and Use Tax </w:t>
      </w:r>
      <w:r w:rsidR="001C2903">
        <w:rPr>
          <w:rFonts w:ascii="Arial" w:hAnsi="Arial" w:cs="Arial"/>
        </w:rPr>
        <w:t xml:space="preserve">(Family) </w:t>
      </w:r>
    </w:p>
    <w:p w14:paraId="5BF3BF2F" w14:textId="77777777" w:rsidR="008A4E92" w:rsidRDefault="008A4E92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289C">
        <w:rPr>
          <w:rFonts w:ascii="Arial" w:hAnsi="Arial" w:cs="Arial"/>
        </w:rPr>
        <w:t>Salem</w:t>
      </w:r>
      <w:r w:rsidRPr="005F10E9">
        <w:rPr>
          <w:rFonts w:ascii="Arial" w:hAnsi="Arial" w:cs="Arial"/>
        </w:rPr>
        <w:t xml:space="preserve"> County </w:t>
      </w:r>
      <w:r w:rsidR="004E58F1" w:rsidRPr="005F10E9">
        <w:rPr>
          <w:rFonts w:ascii="Arial" w:hAnsi="Arial" w:cs="Arial"/>
        </w:rPr>
        <w:t xml:space="preserve">Sales </w:t>
      </w:r>
      <w:r w:rsidRPr="005F10E9">
        <w:rPr>
          <w:rFonts w:ascii="Arial" w:hAnsi="Arial" w:cs="Arial"/>
        </w:rPr>
        <w:t xml:space="preserve">Reduced </w:t>
      </w:r>
      <w:r w:rsidR="004E58F1">
        <w:rPr>
          <w:rFonts w:ascii="Arial" w:hAnsi="Arial" w:cs="Arial"/>
        </w:rPr>
        <w:t xml:space="preserve">Rate </w:t>
      </w:r>
      <w:r w:rsidRPr="005F10E9">
        <w:rPr>
          <w:rFonts w:ascii="Arial" w:hAnsi="Arial" w:cs="Arial"/>
        </w:rPr>
        <w:t>Tax</w:t>
      </w:r>
    </w:p>
    <w:p w14:paraId="30FA4F68" w14:textId="77777777" w:rsidR="00FD069E" w:rsidRDefault="00FD069E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Sanitary Landfill Tax</w:t>
      </w:r>
    </w:p>
    <w:p w14:paraId="0DC520C0" w14:textId="77777777" w:rsidR="00A21BDB" w:rsidRDefault="00A21BDB" w:rsidP="005F6A0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Landfill Closure and Contingency Tax</w:t>
      </w:r>
    </w:p>
    <w:p w14:paraId="5E8622AA" w14:textId="77777777" w:rsidR="00A21BDB" w:rsidRDefault="00A21BDB" w:rsidP="005F6A0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Landfill Solid Waste Services Tax</w:t>
      </w:r>
    </w:p>
    <w:p w14:paraId="5AECC772" w14:textId="77777777" w:rsidR="00E30BDE" w:rsidRPr="00D8180C" w:rsidRDefault="00FD069E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Spill Compensation and Control Tax </w:t>
      </w:r>
    </w:p>
    <w:p w14:paraId="48AC4BA3" w14:textId="77777777" w:rsidR="00676091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 xml:space="preserve">Sports and Entertainment Facility Tax - Millville District </w:t>
      </w:r>
    </w:p>
    <w:p w14:paraId="14DE8349" w14:textId="77777777" w:rsidR="004E58F1" w:rsidRPr="005F10E9" w:rsidRDefault="004E58F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Streamlined Sales Tax</w:t>
      </w:r>
    </w:p>
    <w:p w14:paraId="375F3D8B" w14:textId="77777777" w:rsidR="008F1E06" w:rsidRDefault="008F1E06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Taxable Gross Income (TGI- 1040 family)</w:t>
      </w:r>
    </w:p>
    <w:p w14:paraId="5BC8D5E9" w14:textId="77777777" w:rsidR="000A6BC9" w:rsidRPr="005F10E9" w:rsidRDefault="0067609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Tobacco Products Wholesale Sales and Use Tax</w:t>
      </w:r>
    </w:p>
    <w:p w14:paraId="42C3325F" w14:textId="77777777" w:rsidR="008A4E92" w:rsidRDefault="008A4E92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5F10E9">
        <w:rPr>
          <w:rFonts w:ascii="Arial" w:hAnsi="Arial" w:cs="Arial"/>
        </w:rPr>
        <w:t>Urban Enterprise Zone Reduced Sales Tax</w:t>
      </w:r>
    </w:p>
    <w:p w14:paraId="55704179" w14:textId="77777777" w:rsidR="004E58F1" w:rsidRDefault="004E58F1" w:rsidP="005F6A0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Use T</w:t>
      </w:r>
      <w:r w:rsidR="00454744">
        <w:rPr>
          <w:rFonts w:ascii="Arial" w:hAnsi="Arial" w:cs="Arial"/>
        </w:rPr>
        <w:t>a</w:t>
      </w:r>
      <w:r>
        <w:rPr>
          <w:rFonts w:ascii="Arial" w:hAnsi="Arial" w:cs="Arial"/>
        </w:rPr>
        <w:t>x</w:t>
      </w:r>
      <w:r w:rsidR="005F41A9">
        <w:rPr>
          <w:rFonts w:ascii="Arial" w:hAnsi="Arial" w:cs="Arial"/>
        </w:rPr>
        <w:t xml:space="preserve"> (ST-18A &amp; 18B) </w:t>
      </w:r>
    </w:p>
    <w:p w14:paraId="4E8CAC6D" w14:textId="77777777" w:rsidR="00A446CD" w:rsidRDefault="00A446CD" w:rsidP="005F6A09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05BFB9E7" w14:textId="77777777" w:rsidR="0003667D" w:rsidRDefault="0003667D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274B8067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689ACB6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3AB38BEC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50BB35B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7CEC5CA2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2AAA3FF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37622BE7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4C3B1495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19185E7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6CAA65E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775D2782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4BC18B61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5B0CEA78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198BDC75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25952655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65EC5CB3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37AD265B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p w14:paraId="08A5370C" w14:textId="77777777" w:rsidR="00BD5EE4" w:rsidRDefault="00BD5EE4" w:rsidP="0003667D">
      <w:pPr>
        <w:pStyle w:val="ListParagraph"/>
        <w:spacing w:after="0" w:line="240" w:lineRule="auto"/>
        <w:ind w:left="1080"/>
        <w:rPr>
          <w:rFonts w:ascii="Arial" w:hAnsi="Arial" w:cs="Arial"/>
          <w:b/>
          <w:u w:val="single"/>
        </w:rPr>
      </w:pPr>
    </w:p>
    <w:sectPr w:rsidR="00BD5EE4" w:rsidSect="005F6A09">
      <w:footerReference w:type="default" r:id="rId7"/>
      <w:pgSz w:w="12240" w:h="15840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E3708" w14:textId="77777777" w:rsidR="00127A56" w:rsidRDefault="00127A56" w:rsidP="005F10E9">
      <w:pPr>
        <w:spacing w:after="0" w:line="240" w:lineRule="auto"/>
      </w:pPr>
      <w:r>
        <w:separator/>
      </w:r>
    </w:p>
  </w:endnote>
  <w:endnote w:type="continuationSeparator" w:id="0">
    <w:p w14:paraId="5EA23E71" w14:textId="77777777" w:rsidR="00127A56" w:rsidRDefault="00127A56" w:rsidP="005F1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194557201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564447F4" w14:textId="77777777" w:rsidR="000032A8" w:rsidRPr="00867A9F" w:rsidRDefault="000032A8" w:rsidP="000032A8">
        <w:pPr>
          <w:pStyle w:val="Footer"/>
          <w:pBdr>
            <w:top w:val="single" w:sz="4" w:space="1" w:color="D9D9D9" w:themeColor="background1" w:themeShade="D9"/>
          </w:pBdr>
          <w:rPr>
            <w:rFonts w:ascii="Arial" w:hAnsi="Arial" w:cs="Arial"/>
            <w:sz w:val="20"/>
            <w:szCs w:val="20"/>
          </w:rPr>
        </w:pPr>
        <w:r w:rsidRPr="00867A9F">
          <w:rPr>
            <w:rFonts w:ascii="Arial" w:hAnsi="Arial" w:cs="Arial"/>
            <w:sz w:val="20"/>
            <w:szCs w:val="20"/>
          </w:rPr>
          <w:t>Appendix D – NJ Tax Types</w:t>
        </w:r>
        <w:r w:rsidRPr="00867A9F">
          <w:rPr>
            <w:rFonts w:ascii="Arial" w:hAnsi="Arial" w:cs="Arial"/>
            <w:sz w:val="20"/>
            <w:szCs w:val="20"/>
          </w:rPr>
          <w:tab/>
        </w:r>
        <w:r w:rsidRPr="00867A9F">
          <w:rPr>
            <w:rFonts w:ascii="Arial" w:hAnsi="Arial" w:cs="Arial"/>
            <w:sz w:val="20"/>
            <w:szCs w:val="20"/>
          </w:rPr>
          <w:tab/>
          <w:t xml:space="preserve">  </w:t>
        </w:r>
        <w:r w:rsidRPr="00867A9F">
          <w:rPr>
            <w:rFonts w:ascii="Arial" w:hAnsi="Arial" w:cs="Arial"/>
            <w:sz w:val="20"/>
            <w:szCs w:val="20"/>
          </w:rPr>
          <w:fldChar w:fldCharType="begin"/>
        </w:r>
        <w:r w:rsidRPr="00867A9F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867A9F">
          <w:rPr>
            <w:rFonts w:ascii="Arial" w:hAnsi="Arial" w:cs="Arial"/>
            <w:sz w:val="20"/>
            <w:szCs w:val="20"/>
          </w:rPr>
          <w:fldChar w:fldCharType="separate"/>
        </w:r>
        <w:r w:rsidR="00310DC7">
          <w:rPr>
            <w:rFonts w:ascii="Arial" w:hAnsi="Arial" w:cs="Arial"/>
            <w:noProof/>
            <w:sz w:val="20"/>
            <w:szCs w:val="20"/>
          </w:rPr>
          <w:t>1</w:t>
        </w:r>
        <w:r w:rsidRPr="00867A9F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867A9F">
          <w:rPr>
            <w:rFonts w:ascii="Arial" w:hAnsi="Arial" w:cs="Arial"/>
            <w:sz w:val="20"/>
            <w:szCs w:val="20"/>
          </w:rPr>
          <w:t xml:space="preserve"> | </w:t>
        </w:r>
        <w:r w:rsidRPr="00867A9F">
          <w:rPr>
            <w:rFonts w:ascii="Arial" w:hAnsi="Arial" w:cs="Arial"/>
            <w:color w:val="808080" w:themeColor="background1" w:themeShade="80"/>
            <w:spacing w:val="60"/>
            <w:sz w:val="20"/>
            <w:szCs w:val="20"/>
          </w:rPr>
          <w:t>Page</w:t>
        </w:r>
      </w:p>
    </w:sdtContent>
  </w:sdt>
  <w:p w14:paraId="14894897" w14:textId="77777777" w:rsidR="005F10E9" w:rsidRPr="005F6A09" w:rsidRDefault="005F10E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F1AFC" w14:textId="77777777" w:rsidR="00127A56" w:rsidRDefault="00127A56" w:rsidP="005F10E9">
      <w:pPr>
        <w:spacing w:after="0" w:line="240" w:lineRule="auto"/>
      </w:pPr>
      <w:r>
        <w:separator/>
      </w:r>
    </w:p>
  </w:footnote>
  <w:footnote w:type="continuationSeparator" w:id="0">
    <w:p w14:paraId="63C27E42" w14:textId="77777777" w:rsidR="00127A56" w:rsidRDefault="00127A56" w:rsidP="005F1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2A29"/>
    <w:multiLevelType w:val="hybridMultilevel"/>
    <w:tmpl w:val="27E4CE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8B0"/>
    <w:multiLevelType w:val="hybridMultilevel"/>
    <w:tmpl w:val="9DA89D5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40E71CF8"/>
    <w:multiLevelType w:val="hybridMultilevel"/>
    <w:tmpl w:val="5DF88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87631"/>
    <w:multiLevelType w:val="hybridMultilevel"/>
    <w:tmpl w:val="20ACD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C59DE"/>
    <w:multiLevelType w:val="hybridMultilevel"/>
    <w:tmpl w:val="CC82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91"/>
    <w:rsid w:val="000032A8"/>
    <w:rsid w:val="0003667D"/>
    <w:rsid w:val="000A6BC9"/>
    <w:rsid w:val="000B289C"/>
    <w:rsid w:val="00127A56"/>
    <w:rsid w:val="001515F4"/>
    <w:rsid w:val="001A36AC"/>
    <w:rsid w:val="001C2903"/>
    <w:rsid w:val="002D0E67"/>
    <w:rsid w:val="00310DC7"/>
    <w:rsid w:val="003626DA"/>
    <w:rsid w:val="003A776E"/>
    <w:rsid w:val="003E2C53"/>
    <w:rsid w:val="00446B21"/>
    <w:rsid w:val="00454744"/>
    <w:rsid w:val="00471CEC"/>
    <w:rsid w:val="00496783"/>
    <w:rsid w:val="004E58F1"/>
    <w:rsid w:val="004F0F45"/>
    <w:rsid w:val="005A70B0"/>
    <w:rsid w:val="005F10E9"/>
    <w:rsid w:val="005F41A9"/>
    <w:rsid w:val="005F6A09"/>
    <w:rsid w:val="00614963"/>
    <w:rsid w:val="006609F5"/>
    <w:rsid w:val="00676091"/>
    <w:rsid w:val="006C5FFC"/>
    <w:rsid w:val="00701B91"/>
    <w:rsid w:val="0076480D"/>
    <w:rsid w:val="00770BF5"/>
    <w:rsid w:val="00776AAB"/>
    <w:rsid w:val="007851E3"/>
    <w:rsid w:val="007C4C64"/>
    <w:rsid w:val="008050D5"/>
    <w:rsid w:val="00844DC6"/>
    <w:rsid w:val="00867A9F"/>
    <w:rsid w:val="008A4E92"/>
    <w:rsid w:val="008F1E06"/>
    <w:rsid w:val="00920BB8"/>
    <w:rsid w:val="0092354B"/>
    <w:rsid w:val="009B1317"/>
    <w:rsid w:val="00A117A9"/>
    <w:rsid w:val="00A21BDB"/>
    <w:rsid w:val="00A40EC5"/>
    <w:rsid w:val="00A446CD"/>
    <w:rsid w:val="00A77718"/>
    <w:rsid w:val="00A805AB"/>
    <w:rsid w:val="00A95D43"/>
    <w:rsid w:val="00AA6DE5"/>
    <w:rsid w:val="00AB7065"/>
    <w:rsid w:val="00B36345"/>
    <w:rsid w:val="00B37C7C"/>
    <w:rsid w:val="00B444EC"/>
    <w:rsid w:val="00B511B2"/>
    <w:rsid w:val="00BA6515"/>
    <w:rsid w:val="00BB3F75"/>
    <w:rsid w:val="00BC7E1E"/>
    <w:rsid w:val="00BD5EE4"/>
    <w:rsid w:val="00BE2F5A"/>
    <w:rsid w:val="00C03C8C"/>
    <w:rsid w:val="00C06BC7"/>
    <w:rsid w:val="00C2078A"/>
    <w:rsid w:val="00C20CFC"/>
    <w:rsid w:val="00C356CA"/>
    <w:rsid w:val="00C474DE"/>
    <w:rsid w:val="00C92CB5"/>
    <w:rsid w:val="00CE3498"/>
    <w:rsid w:val="00D31D93"/>
    <w:rsid w:val="00D56363"/>
    <w:rsid w:val="00D8180C"/>
    <w:rsid w:val="00DB7558"/>
    <w:rsid w:val="00DC0985"/>
    <w:rsid w:val="00DF59E4"/>
    <w:rsid w:val="00E12C17"/>
    <w:rsid w:val="00E30BDE"/>
    <w:rsid w:val="00E56F32"/>
    <w:rsid w:val="00E74AD5"/>
    <w:rsid w:val="00E97B35"/>
    <w:rsid w:val="00EA0135"/>
    <w:rsid w:val="00EA077B"/>
    <w:rsid w:val="00F233D3"/>
    <w:rsid w:val="00F41A9F"/>
    <w:rsid w:val="00FD069E"/>
    <w:rsid w:val="00FD1FD8"/>
    <w:rsid w:val="00FF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3FC36"/>
  <w15:docId w15:val="{ED31701C-1662-4AA0-95C3-0E1534FC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1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10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0E9"/>
  </w:style>
  <w:style w:type="paragraph" w:styleId="Footer">
    <w:name w:val="footer"/>
    <w:basedOn w:val="Normal"/>
    <w:link w:val="FooterChar"/>
    <w:uiPriority w:val="99"/>
    <w:unhideWhenUsed/>
    <w:rsid w:val="005F10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0E9"/>
  </w:style>
  <w:style w:type="character" w:styleId="CommentReference">
    <w:name w:val="annotation reference"/>
    <w:basedOn w:val="DefaultParagraphFont"/>
    <w:unhideWhenUsed/>
    <w:rsid w:val="00BE2F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E2F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E2F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2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2F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2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6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Legates</dc:creator>
  <cp:lastModifiedBy>Woodside, Joseph</cp:lastModifiedBy>
  <cp:revision>2</cp:revision>
  <cp:lastPrinted>2017-06-02T17:07:00Z</cp:lastPrinted>
  <dcterms:created xsi:type="dcterms:W3CDTF">2019-01-16T21:00:00Z</dcterms:created>
  <dcterms:modified xsi:type="dcterms:W3CDTF">2019-01-16T21:00:00Z</dcterms:modified>
</cp:coreProperties>
</file>