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14DD333" w14:textId="34EE3822"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14:paraId="36A00BB7" w14:textId="77777777" w:rsidR="00CB4452" w:rsidRPr="00B9789A" w:rsidRDefault="00CB4452" w:rsidP="00B9789A">
      <w:pPr>
        <w:autoSpaceDE w:val="0"/>
        <w:autoSpaceDN w:val="0"/>
        <w:adjustRightInd w:val="0"/>
        <w:ind w:left="0"/>
        <w:jc w:val="center"/>
        <w:rPr>
          <w:b/>
          <w:sz w:val="22"/>
        </w:rPr>
      </w:pPr>
    </w:p>
    <w:p w14:paraId="4DCD65D5" w14:textId="77777777" w:rsidR="00CB4452" w:rsidRPr="003A6898" w:rsidRDefault="00CB4452" w:rsidP="00CB4452">
      <w:pPr>
        <w:ind w:left="0"/>
        <w:jc w:val="center"/>
        <w:rPr>
          <w:b/>
          <w:szCs w:val="24"/>
          <w:u w:val="single"/>
        </w:rPr>
      </w:pPr>
      <w:r w:rsidRPr="003A6898">
        <w:rPr>
          <w:b/>
          <w:szCs w:val="24"/>
          <w:u w:val="single"/>
        </w:rPr>
        <w:t>ADDITIONAL FEDERALLY FUNDED AGREEMENT PROVISIONS</w:t>
      </w:r>
    </w:p>
    <w:p w14:paraId="5BC88CEB" w14:textId="77777777"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14:paraId="01AC3255" w14:textId="37D30CD5"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14:paraId="449BC847" w14:textId="77777777" w:rsidR="003D581E" w:rsidRPr="00B015A7" w:rsidRDefault="003D581E" w:rsidP="00B3528B">
      <w:pPr>
        <w:autoSpaceDE w:val="0"/>
        <w:autoSpaceDN w:val="0"/>
        <w:adjustRightInd w:val="0"/>
        <w:rPr>
          <w:rFonts w:eastAsiaTheme="minorHAnsi"/>
          <w:sz w:val="22"/>
        </w:rPr>
      </w:pPr>
    </w:p>
    <w:p w14:paraId="275F1766" w14:textId="387CAC69"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14:paraId="06116219" w14:textId="77777777" w:rsidR="0065304D" w:rsidRPr="00B015A7" w:rsidRDefault="0065304D" w:rsidP="005D40DE">
      <w:pPr>
        <w:autoSpaceDE w:val="0"/>
        <w:autoSpaceDN w:val="0"/>
        <w:adjustRightInd w:val="0"/>
        <w:ind w:left="0"/>
        <w:rPr>
          <w:bCs/>
          <w:sz w:val="22"/>
        </w:rPr>
      </w:pPr>
    </w:p>
    <w:p w14:paraId="657BC13C" w14:textId="77777777"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14:paraId="57B103FF" w14:textId="77777777" w:rsidR="0065304D" w:rsidRPr="00B015A7" w:rsidRDefault="0065304D" w:rsidP="005D40DE">
      <w:pPr>
        <w:autoSpaceDE w:val="0"/>
        <w:autoSpaceDN w:val="0"/>
        <w:adjustRightInd w:val="0"/>
        <w:ind w:left="0"/>
        <w:rPr>
          <w:bCs/>
          <w:sz w:val="22"/>
        </w:rPr>
      </w:pPr>
    </w:p>
    <w:p w14:paraId="57065DD8" w14:textId="4D668AB8"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w:t>
      </w:r>
      <w:proofErr w:type="spellStart"/>
      <w:r w:rsidR="00106712" w:rsidRPr="00B015A7">
        <w:rPr>
          <w:rFonts w:eastAsiaTheme="minorHAnsi"/>
          <w:sz w:val="22"/>
        </w:rPr>
        <w:t>subconsultants</w:t>
      </w:r>
      <w:proofErr w:type="spellEnd"/>
      <w:r w:rsidR="00106712" w:rsidRPr="00B015A7">
        <w:rPr>
          <w:rFonts w:eastAsiaTheme="minorHAnsi"/>
          <w:sz w:val="22"/>
        </w:rPr>
        <w:t xml:space="preserve">/subcontractors,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w:t>
      </w:r>
      <w:proofErr w:type="spellStart"/>
      <w:r w:rsidR="0065304D" w:rsidRPr="00B015A7">
        <w:rPr>
          <w:rFonts w:eastAsiaTheme="minorHAnsi"/>
          <w:sz w:val="22"/>
        </w:rPr>
        <w:t>subconsultant</w:t>
      </w:r>
      <w:proofErr w:type="spellEnd"/>
      <w:r w:rsidR="0065304D" w:rsidRPr="00B015A7">
        <w:rPr>
          <w:rFonts w:eastAsiaTheme="minorHAnsi"/>
          <w:sz w:val="22"/>
        </w:rPr>
        <w:t xml:space="preserve">/subcontractor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14:paraId="2A4B1BC2" w14:textId="77777777" w:rsidR="00A341FC" w:rsidRDefault="00A341FC" w:rsidP="0065304D">
      <w:pPr>
        <w:autoSpaceDE w:val="0"/>
        <w:autoSpaceDN w:val="0"/>
        <w:adjustRightInd w:val="0"/>
        <w:ind w:left="0"/>
        <w:rPr>
          <w:rFonts w:eastAsiaTheme="minorHAnsi"/>
          <w:sz w:val="22"/>
        </w:rPr>
      </w:pPr>
    </w:p>
    <w:p w14:paraId="1E74B7B9" w14:textId="71E4A336"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14:paraId="7EB8EA4D" w14:textId="77777777" w:rsidR="00A341FC" w:rsidRDefault="00A341FC" w:rsidP="0065304D">
      <w:pPr>
        <w:autoSpaceDE w:val="0"/>
        <w:autoSpaceDN w:val="0"/>
        <w:adjustRightInd w:val="0"/>
        <w:ind w:left="0"/>
        <w:rPr>
          <w:rFonts w:eastAsiaTheme="minorHAnsi"/>
          <w:sz w:val="22"/>
        </w:rPr>
      </w:pPr>
    </w:p>
    <w:p w14:paraId="170191B9" w14:textId="6D846B9D"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14:paraId="32402287" w14:textId="77777777" w:rsidR="00E67B64" w:rsidRPr="00B015A7" w:rsidRDefault="00E67B64" w:rsidP="005D40DE">
      <w:pPr>
        <w:autoSpaceDE w:val="0"/>
        <w:autoSpaceDN w:val="0"/>
        <w:adjustRightInd w:val="0"/>
        <w:ind w:left="0"/>
        <w:rPr>
          <w:rFonts w:eastAsiaTheme="minorHAnsi"/>
          <w:sz w:val="22"/>
        </w:rPr>
      </w:pPr>
    </w:p>
    <w:p w14:paraId="617950FC" w14:textId="77777777"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14:paraId="0624B961"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14:paraId="49E86BF2"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14:paraId="7481F51C" w14:textId="7548675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prohibit the use of CDBG funds for inherently religious activities, as set forth in 24 CFR 570.200(j), except for circumstances specified in the Department of Housing and Urban Development Allocations, Common Application, Waivers, and Alternative Requirements for Grantees Receiving CDBG Disaster Recovery Funds in Response, 78 FR 14329 (March 5, 2013). </w:t>
      </w:r>
    </w:p>
    <w:p w14:paraId="38A516FA"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lastRenderedPageBreak/>
        <w:t xml:space="preserve">HUD rules impose drug-free workplace requirements in Subpart B of 2 CFR part 2429, which adopts the government-wide implementation (2 CFR Part 182) of sections 5152-5158 of the Drug-Free Workplace Act of 1988.  </w:t>
      </w:r>
    </w:p>
    <w:p w14:paraId="306F4C90" w14:textId="77777777"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14:paraId="38D8FEB0" w14:textId="324F96AE"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w:t>
      </w:r>
      <w:proofErr w:type="spellStart"/>
      <w:r w:rsidR="00AA4A2D" w:rsidRPr="00B015A7">
        <w:rPr>
          <w:rFonts w:eastAsiaTheme="minorHAnsi"/>
          <w:sz w:val="22"/>
        </w:rPr>
        <w:t>subconsultants</w:t>
      </w:r>
      <w:proofErr w:type="spellEnd"/>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14:paraId="77AF7FA0" w14:textId="77777777" w:rsidR="00B3528B" w:rsidRPr="00B015A7" w:rsidRDefault="00B3528B" w:rsidP="00B3528B">
      <w:pPr>
        <w:autoSpaceDE w:val="0"/>
        <w:autoSpaceDN w:val="0"/>
        <w:adjustRightInd w:val="0"/>
        <w:ind w:left="720" w:hanging="360"/>
        <w:rPr>
          <w:rFonts w:eastAsiaTheme="minorHAnsi"/>
          <w:sz w:val="22"/>
        </w:rPr>
      </w:pPr>
    </w:p>
    <w:p w14:paraId="22C0073A" w14:textId="77777777"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14:paraId="3BE1F757"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66DA9214" w14:textId="32546A57"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14:paraId="6A23026C" w14:textId="750794A6"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w:t>
      </w:r>
      <w:proofErr w:type="spellStart"/>
      <w:r w:rsidR="00C441F3" w:rsidRPr="00B015A7">
        <w:rPr>
          <w:rFonts w:eastAsiaTheme="minorHAnsi"/>
          <w:sz w:val="22"/>
        </w:rPr>
        <w:t>subconsultants</w:t>
      </w:r>
      <w:proofErr w:type="spellEnd"/>
      <w:r w:rsidR="00C441F3" w:rsidRPr="00B015A7">
        <w:rPr>
          <w:rFonts w:eastAsiaTheme="minorHAnsi"/>
          <w:sz w:val="22"/>
        </w:rPr>
        <w:t xml:space="preserve">,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14:paraId="5C20DE6C" w14:textId="053A0C45"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shall disclose in writing any potential conflict of interest to DPMC and DEP.</w:t>
      </w:r>
    </w:p>
    <w:p w14:paraId="7401B25E" w14:textId="1EF556A9"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14:paraId="0024B7E3" w14:textId="449C98F4"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control (including activitie</w:t>
      </w:r>
      <w:r w:rsidR="00C45E38" w:rsidRPr="00B015A7">
        <w:rPr>
          <w:rFonts w:eastAsiaTheme="minorHAnsi"/>
          <w:sz w:val="22"/>
        </w:rPr>
        <w:t>s undertaken by subcontractors/</w:t>
      </w:r>
      <w:proofErr w:type="spellStart"/>
      <w:r w:rsidRPr="00B015A7">
        <w:rPr>
          <w:rFonts w:eastAsiaTheme="minorHAnsi"/>
          <w:sz w:val="22"/>
        </w:rPr>
        <w:t>subconsultants</w:t>
      </w:r>
      <w:proofErr w:type="spellEnd"/>
      <w:r w:rsidRPr="00B015A7">
        <w:rPr>
          <w:rFonts w:eastAsiaTheme="minorHAnsi"/>
          <w:sz w:val="22"/>
        </w:rPr>
        <w:t>).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14:paraId="2CC347E5" w14:textId="77777777"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t>RECORDS AND RECORDS RETENTION</w:t>
      </w:r>
    </w:p>
    <w:p w14:paraId="5AA9F4D5" w14:textId="77777777" w:rsidR="000B5512" w:rsidRPr="00B9789A" w:rsidRDefault="000B5512" w:rsidP="00B9789A">
      <w:pPr>
        <w:pStyle w:val="ListParagraph"/>
        <w:autoSpaceDE w:val="0"/>
        <w:autoSpaceDN w:val="0"/>
        <w:adjustRightInd w:val="0"/>
        <w:spacing w:after="200"/>
        <w:ind w:left="360"/>
        <w:rPr>
          <w:b/>
          <w:sz w:val="22"/>
          <w:u w:val="single"/>
        </w:rPr>
      </w:pPr>
    </w:p>
    <w:p w14:paraId="57D3054B" w14:textId="77777777"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14:paraId="0A05A795" w14:textId="2485DD9A"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lastRenderedPageBreak/>
        <w:t xml:space="preserve">In accordance with 2 CFR 200.333, 24 CFR 570.502 and 570.506, </w:t>
      </w:r>
      <w:r>
        <w:rPr>
          <w:rFonts w:eastAsiaTheme="minorHAnsi"/>
          <w:sz w:val="22"/>
        </w:rPr>
        <w:t xml:space="preserve">Contractor/Consultant </w:t>
      </w:r>
      <w:r w:rsidRPr="007248D5">
        <w:rPr>
          <w:sz w:val="22"/>
        </w:rPr>
        <w:t>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w:t>
      </w:r>
      <w:proofErr w:type="gramStart"/>
      <w:r w:rsidRPr="007248D5">
        <w:rPr>
          <w:sz w:val="22"/>
        </w:rPr>
        <w:t>)(</w:t>
      </w:r>
      <w:proofErr w:type="gramEnd"/>
      <w:r w:rsidRPr="007248D5">
        <w:rPr>
          <w:sz w:val="22"/>
        </w:rPr>
        <w:t xml:space="preserve">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14:paraId="691948AB" w14:textId="77777777" w:rsidR="00CB4452" w:rsidRPr="00CB4452" w:rsidRDefault="00CB4452" w:rsidP="00CB4452">
      <w:pPr>
        <w:ind w:left="540"/>
        <w:rPr>
          <w:rFonts w:eastAsiaTheme="minorHAnsi"/>
          <w:sz w:val="22"/>
        </w:rPr>
      </w:pPr>
    </w:p>
    <w:p w14:paraId="557EE2B0" w14:textId="46968CE8"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14:paraId="7FCB6EF9" w14:textId="77777777" w:rsidR="00B3528B" w:rsidRPr="00B015A7" w:rsidRDefault="00B3528B" w:rsidP="00B3528B">
      <w:pPr>
        <w:autoSpaceDE w:val="0"/>
        <w:autoSpaceDN w:val="0"/>
        <w:adjustRightInd w:val="0"/>
        <w:spacing w:after="120"/>
        <w:ind w:left="720"/>
        <w:contextualSpacing/>
        <w:rPr>
          <w:rFonts w:eastAsiaTheme="minorHAnsi"/>
          <w:b/>
          <w:sz w:val="22"/>
        </w:rPr>
      </w:pPr>
    </w:p>
    <w:p w14:paraId="3A6D3C05" w14:textId="18A87122"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14:paraId="0BA46582"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3CD6EFF6" w14:textId="00A73DE1" w:rsidR="00B3528B" w:rsidRPr="00B015A7" w:rsidRDefault="00C45E38" w:rsidP="00B11769">
      <w:pPr>
        <w:numPr>
          <w:ilvl w:val="0"/>
          <w:numId w:val="22"/>
        </w:numPr>
        <w:autoSpaceDE w:val="0"/>
        <w:autoSpaceDN w:val="0"/>
        <w:adjustRightInd w:val="0"/>
        <w:spacing w:after="120"/>
        <w:ind w:left="900"/>
        <w:rPr>
          <w:rFonts w:eastAsiaTheme="minorHAnsi"/>
          <w:sz w:val="22"/>
        </w:rPr>
      </w:pPr>
      <w:r w:rsidRPr="00B015A7">
        <w:rPr>
          <w:rFonts w:eastAsiaTheme="minorHAnsi"/>
          <w:sz w:val="22"/>
        </w:rPr>
        <w:t>Section 110 of the Housing and Community Devel</w:t>
      </w:r>
      <w:r w:rsidR="00B11769" w:rsidRPr="00B015A7">
        <w:rPr>
          <w:rFonts w:eastAsiaTheme="minorHAnsi"/>
          <w:sz w:val="22"/>
        </w:rPr>
        <w:t>opment Act of 1974, 42 U.S.C. §</w:t>
      </w:r>
      <w:r w:rsidRPr="00B015A7">
        <w:rPr>
          <w:rFonts w:eastAsiaTheme="minorHAnsi"/>
          <w:sz w:val="22"/>
        </w:rPr>
        <w:t xml:space="preserve">5310, 24 CFR </w:t>
      </w:r>
      <w:r w:rsidR="00B11769" w:rsidRPr="00B015A7">
        <w:rPr>
          <w:rFonts w:eastAsiaTheme="minorHAnsi"/>
          <w:sz w:val="22"/>
        </w:rPr>
        <w:t>§</w:t>
      </w:r>
      <w:r w:rsidRPr="00B015A7">
        <w:rPr>
          <w:rFonts w:eastAsiaTheme="minorHAnsi"/>
          <w:sz w:val="22"/>
        </w:rPr>
        <w:t>570.603</w:t>
      </w:r>
      <w:r w:rsidR="00B11769" w:rsidRPr="00B015A7">
        <w:rPr>
          <w:rFonts w:eastAsiaTheme="minorHAnsi"/>
          <w:sz w:val="22"/>
        </w:rPr>
        <w:t xml:space="preserve"> and </w:t>
      </w:r>
      <w:r w:rsidR="00B11769" w:rsidRPr="00B015A7">
        <w:rPr>
          <w:rFonts w:eastAsia="Calibri"/>
          <w:bCs/>
          <w:iCs/>
          <w:sz w:val="22"/>
          <w:lang w:val="x-none" w:eastAsia="x-none"/>
        </w:rPr>
        <w:t xml:space="preserve">HUD Handbook 1344.1 Federal Labor Standards </w:t>
      </w:r>
      <w:r w:rsidR="00B11769" w:rsidRPr="00B015A7">
        <w:rPr>
          <w:rFonts w:eastAsia="Calibri"/>
          <w:bCs/>
          <w:iCs/>
          <w:sz w:val="22"/>
          <w:lang w:eastAsia="x-none"/>
        </w:rPr>
        <w:t xml:space="preserve">Requirements </w:t>
      </w:r>
      <w:r w:rsidR="00B11769" w:rsidRPr="00B015A7">
        <w:rPr>
          <w:rFonts w:eastAsia="Calibri"/>
          <w:bCs/>
          <w:iCs/>
          <w:sz w:val="22"/>
          <w:lang w:val="x-none" w:eastAsia="x-none"/>
        </w:rPr>
        <w:t xml:space="preserve">in Housing and </w:t>
      </w:r>
      <w:r w:rsidR="000965BB">
        <w:rPr>
          <w:rFonts w:eastAsia="Calibri"/>
          <w:bCs/>
          <w:iCs/>
          <w:sz w:val="22"/>
          <w:lang w:eastAsia="x-none"/>
        </w:rPr>
        <w:t xml:space="preserve">Urban </w:t>
      </w:r>
      <w:r w:rsidR="00B11769" w:rsidRPr="00B015A7">
        <w:rPr>
          <w:rFonts w:eastAsia="Calibri"/>
          <w:bCs/>
          <w:iCs/>
          <w:sz w:val="22"/>
          <w:lang w:val="x-none" w:eastAsia="x-none"/>
        </w:rPr>
        <w:t>Development Programs</w:t>
      </w:r>
      <w:r w:rsidR="00B11769" w:rsidRPr="00B015A7">
        <w:rPr>
          <w:rFonts w:eastAsia="Calibri"/>
          <w:bCs/>
          <w:iCs/>
          <w:sz w:val="22"/>
          <w:lang w:eastAsia="x-none"/>
        </w:rPr>
        <w:t>, as revised</w:t>
      </w:r>
      <w:r w:rsidRPr="00B015A7">
        <w:rPr>
          <w:rFonts w:eastAsiaTheme="minorHAnsi"/>
          <w:sz w:val="22"/>
        </w:rPr>
        <w:t>, which</w:t>
      </w:r>
      <w:r w:rsidR="00B11769" w:rsidRPr="00B015A7">
        <w:rPr>
          <w:rFonts w:eastAsiaTheme="minorHAnsi"/>
          <w:sz w:val="22"/>
        </w:rPr>
        <w:t xml:space="preserve"> require</w:t>
      </w:r>
      <w:r w:rsidRPr="00B015A7">
        <w:rPr>
          <w:rFonts w:eastAsiaTheme="minorHAnsi"/>
          <w:sz w:val="22"/>
        </w:rPr>
        <w:t xml:space="preserve"> that all laborers and mechanics (as defined at 29 CFR </w:t>
      </w:r>
      <w:r w:rsidR="002718C0">
        <w:rPr>
          <w:rFonts w:eastAsiaTheme="minorHAnsi"/>
          <w:sz w:val="22"/>
        </w:rPr>
        <w:t>§</w:t>
      </w:r>
      <w:r w:rsidRPr="00B015A7">
        <w:rPr>
          <w:rFonts w:eastAsiaTheme="minorHAnsi"/>
          <w:sz w:val="22"/>
        </w:rPr>
        <w:t xml:space="preserve">5.2) employed by </w:t>
      </w:r>
      <w:r w:rsidR="00035A4D">
        <w:rPr>
          <w:rFonts w:eastAsiaTheme="minorHAnsi"/>
          <w:sz w:val="22"/>
        </w:rPr>
        <w:t xml:space="preserve">Contractor/Consultant </w:t>
      </w:r>
      <w:r w:rsidR="0073683C">
        <w:rPr>
          <w:rFonts w:eastAsiaTheme="minorHAnsi"/>
          <w:sz w:val="22"/>
        </w:rPr>
        <w:t xml:space="preserve"> (including its </w:t>
      </w:r>
      <w:r w:rsidR="00B11769" w:rsidRPr="00B015A7">
        <w:rPr>
          <w:rFonts w:eastAsiaTheme="minorHAnsi"/>
          <w:sz w:val="22"/>
        </w:rPr>
        <w:t>subcontractors/</w:t>
      </w:r>
      <w:proofErr w:type="spellStart"/>
      <w:r w:rsidR="00B11769" w:rsidRPr="00B015A7">
        <w:rPr>
          <w:rFonts w:eastAsiaTheme="minorHAnsi"/>
          <w:sz w:val="22"/>
        </w:rPr>
        <w:t>subconsultants</w:t>
      </w:r>
      <w:proofErr w:type="spellEnd"/>
      <w:r w:rsidR="00B11769" w:rsidRPr="00B015A7">
        <w:rPr>
          <w:rFonts w:eastAsiaTheme="minorHAnsi"/>
          <w:sz w:val="22"/>
        </w:rPr>
        <w:t>) in connection with construction contracts over $2,000</w:t>
      </w:r>
      <w:r w:rsidRPr="00B015A7">
        <w:rPr>
          <w:rFonts w:eastAsiaTheme="minorHAnsi"/>
          <w:sz w:val="22"/>
        </w:rPr>
        <w:t xml:space="preserve">, are paid wages at rates not less than those prevailing on similar construction in the locality as per the Davis-Bacon Act (40 U.S.C. </w:t>
      </w:r>
      <w:r w:rsidR="00B11769" w:rsidRPr="00B015A7">
        <w:rPr>
          <w:rFonts w:eastAsiaTheme="minorHAnsi"/>
          <w:sz w:val="22"/>
        </w:rPr>
        <w:t>§</w:t>
      </w:r>
      <w:r w:rsidRPr="00B015A7">
        <w:rPr>
          <w:rFonts w:eastAsiaTheme="minorHAnsi"/>
          <w:sz w:val="22"/>
        </w:rPr>
        <w:t xml:space="preserve">3141 </w:t>
      </w:r>
      <w:r w:rsidRPr="00B015A7">
        <w:rPr>
          <w:rFonts w:eastAsiaTheme="minorHAnsi"/>
          <w:sz w:val="22"/>
          <w:u w:val="single"/>
        </w:rPr>
        <w:t>e</w:t>
      </w:r>
      <w:r w:rsidRPr="00B015A7">
        <w:rPr>
          <w:rFonts w:eastAsiaTheme="minorHAnsi"/>
          <w:sz w:val="22"/>
        </w:rPr>
        <w:t xml:space="preserve">t </w:t>
      </w:r>
      <w:r w:rsidRPr="00B015A7">
        <w:rPr>
          <w:rFonts w:eastAsiaTheme="minorHAnsi"/>
          <w:sz w:val="22"/>
          <w:u w:val="single"/>
        </w:rPr>
        <w:t>seq</w:t>
      </w:r>
      <w:r w:rsidRPr="00B015A7">
        <w:rPr>
          <w:rFonts w:eastAsiaTheme="minorHAnsi"/>
          <w:sz w:val="22"/>
        </w:rPr>
        <w:t>.), as amended</w:t>
      </w:r>
      <w:r w:rsidR="00B11769" w:rsidRPr="00B015A7">
        <w:rPr>
          <w:rFonts w:eastAsiaTheme="minorHAnsi"/>
          <w:sz w:val="22"/>
        </w:rPr>
        <w:t>;</w:t>
      </w:r>
      <w:r w:rsidRPr="00B015A7">
        <w:rPr>
          <w:rFonts w:eastAsiaTheme="minorHAnsi"/>
          <w:sz w:val="22"/>
        </w:rPr>
        <w:t xml:space="preserve"> except that these requirements do not apply to the rehabilitation of residential property if such property contains less than 8 units; </w:t>
      </w:r>
      <w:r w:rsidR="00B3528B" w:rsidRPr="00B015A7">
        <w:rPr>
          <w:rFonts w:eastAsiaTheme="minorHAnsi"/>
          <w:sz w:val="22"/>
        </w:rPr>
        <w:t xml:space="preserve"> </w:t>
      </w:r>
    </w:p>
    <w:p w14:paraId="1CC09200"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Contract Work Hours and Safety Standards Act (40 U.S.C. 3701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mechanics and laborers (including watchmen and guards) employed on federally assisted contracts of $100,000 or greater be paid wages of not less than one and one-half times their basic wage rates for all hours worked in excess of forty </w:t>
      </w:r>
      <w:r w:rsidR="00F52215">
        <w:rPr>
          <w:rFonts w:eastAsiaTheme="minorHAnsi"/>
          <w:sz w:val="22"/>
        </w:rPr>
        <w:t xml:space="preserve">hours </w:t>
      </w:r>
      <w:r w:rsidRPr="00B015A7">
        <w:rPr>
          <w:rFonts w:eastAsiaTheme="minorHAnsi"/>
          <w:sz w:val="22"/>
        </w:rPr>
        <w:t>in a work-week</w:t>
      </w:r>
      <w:r w:rsidR="00F52215">
        <w:rPr>
          <w:rFonts w:eastAsiaTheme="minorHAnsi"/>
          <w:sz w:val="22"/>
        </w:rPr>
        <w:t>, and projects must comply with safety standards</w:t>
      </w:r>
      <w:r w:rsidRPr="00B015A7">
        <w:rPr>
          <w:rFonts w:eastAsiaTheme="minorHAnsi"/>
          <w:sz w:val="22"/>
        </w:rPr>
        <w:t xml:space="preserve">; </w:t>
      </w:r>
    </w:p>
    <w:p w14:paraId="22ADD77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14:paraId="0230361F" w14:textId="1E3EEC41" w:rsidR="00B3528B" w:rsidRPr="00B015A7" w:rsidRDefault="00B3528B" w:rsidP="00B11769">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Copeland “Anti-Kickback” Act (18 U.S.C. 874) as supplemented in Department of Labor regulations (29 CFR </w:t>
      </w:r>
      <w:r w:rsidR="00F37D1C">
        <w:rPr>
          <w:rFonts w:eastAsiaTheme="minorHAnsi"/>
          <w:sz w:val="22"/>
        </w:rPr>
        <w:t xml:space="preserve">part </w:t>
      </w:r>
      <w:r w:rsidRPr="00B015A7">
        <w:rPr>
          <w:rFonts w:eastAsiaTheme="minorHAnsi"/>
          <w:sz w:val="22"/>
        </w:rPr>
        <w:t xml:space="preserve">3), which </w:t>
      </w:r>
      <w:r w:rsidR="00F37D1C">
        <w:rPr>
          <w:rFonts w:eastAsiaTheme="minorHAnsi"/>
          <w:sz w:val="22"/>
        </w:rPr>
        <w:t xml:space="preserve">apply to contracts and subcontracts for construction, prosecution, completion, or repair of public buildings, public works or buildings, or works financed in whole or in part by Federal loans or grants, and </w:t>
      </w:r>
      <w:r w:rsidRPr="00B015A7">
        <w:rPr>
          <w:rFonts w:eastAsiaTheme="minorHAnsi"/>
          <w:sz w:val="22"/>
        </w:rPr>
        <w:t xml:space="preserve">requires payment of wages once a week and allows only permissible payroll deductions; </w:t>
      </w:r>
      <w:r w:rsidRPr="00B015A7">
        <w:rPr>
          <w:rFonts w:eastAsia="Calibri"/>
          <w:bCs/>
          <w:iCs/>
          <w:sz w:val="22"/>
          <w:lang w:val="x-none" w:eastAsia="x-none"/>
        </w:rPr>
        <w:t xml:space="preserve"> </w:t>
      </w:r>
    </w:p>
    <w:p w14:paraId="0E98EBB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14:paraId="1B97F559" w14:textId="77777777"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14:paraId="2FAC1958" w14:textId="77777777" w:rsidR="00B3528B" w:rsidRPr="00B015A7" w:rsidRDefault="00B3528B" w:rsidP="00B3528B">
      <w:pPr>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5: Labor Standards Provisions Applicable to Contracts Covering Federally Financed and Assisted Construction (Also, Labor Standards Provisions Applicable to Non-construction Contracts Subject to the Contract Work Hours and Safety Standards Act)</w:t>
      </w:r>
    </w:p>
    <w:p w14:paraId="78551FC7" w14:textId="77777777" w:rsidR="00B3528B" w:rsidRPr="00B015A7" w:rsidRDefault="00B3528B" w:rsidP="00B3528B">
      <w:pPr>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lastRenderedPageBreak/>
        <w:t xml:space="preserve">29 CFR </w:t>
      </w:r>
      <w:r w:rsidR="00F37D1C">
        <w:rPr>
          <w:rFonts w:eastAsia="Calibri"/>
          <w:bCs/>
          <w:iCs/>
          <w:sz w:val="22"/>
          <w:lang w:eastAsia="x-none"/>
        </w:rPr>
        <w:t xml:space="preserve">part </w:t>
      </w:r>
      <w:r w:rsidRPr="00B015A7">
        <w:rPr>
          <w:rFonts w:eastAsia="Calibri"/>
          <w:bCs/>
          <w:iCs/>
          <w:sz w:val="22"/>
          <w:lang w:val="x-none" w:eastAsia="x-none"/>
        </w:rPr>
        <w:t>6: Rules of Practice for Administrative Proceedings Enforcing Labor Standards In Federal and Federally Assisted Construction Contracts and Federal Service Contracts</w:t>
      </w:r>
    </w:p>
    <w:p w14:paraId="74B11B30" w14:textId="77777777" w:rsidR="00B3528B" w:rsidRPr="00A341FC" w:rsidRDefault="00B3528B" w:rsidP="005D40DE">
      <w:pPr>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 xml:space="preserve">7: Practice Before the Administrative Review Board With Regard to Federal and Federally Assisted Construction Contracts. </w:t>
      </w:r>
    </w:p>
    <w:p w14:paraId="496CF10E" w14:textId="6EFA43CA"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14:paraId="73688039" w14:textId="77777777"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14:paraId="0B0BF841" w14:textId="20D6D0D6"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w:t>
      </w:r>
      <w:proofErr w:type="spellStart"/>
      <w:r w:rsidR="00B3528B" w:rsidRPr="00B015A7">
        <w:rPr>
          <w:rFonts w:eastAsiaTheme="minorHAnsi"/>
          <w:sz w:val="22"/>
        </w:rPr>
        <w:t>subrecipients</w:t>
      </w:r>
      <w:proofErr w:type="spellEnd"/>
      <w:r w:rsidR="00B3528B" w:rsidRPr="00B015A7">
        <w:rPr>
          <w:rFonts w:eastAsiaTheme="minorHAnsi"/>
          <w:sz w:val="22"/>
        </w:rPr>
        <w:t xml:space="preserve">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14:paraId="653F9E84" w14:textId="77777777" w:rsidR="00B3528B" w:rsidRPr="00B015A7" w:rsidRDefault="00B3528B" w:rsidP="00B3528B">
      <w:pPr>
        <w:autoSpaceDE w:val="0"/>
        <w:autoSpaceDN w:val="0"/>
        <w:adjustRightInd w:val="0"/>
        <w:spacing w:after="200"/>
        <w:contextualSpacing/>
        <w:outlineLvl w:val="0"/>
        <w:rPr>
          <w:rFonts w:eastAsiaTheme="minorHAnsi"/>
          <w:b/>
          <w:bCs/>
          <w:sz w:val="22"/>
        </w:rPr>
      </w:pPr>
    </w:p>
    <w:p w14:paraId="54B1240A" w14:textId="77777777"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14:paraId="2AC077AA"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34BB7B0B" w14:textId="170B2C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14:paraId="176C1703" w14:textId="22B586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28BB828B" w14:textId="290161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and agrees to take appropriate action, </w:t>
      </w:r>
      <w:r w:rsidRPr="00B015A7">
        <w:rPr>
          <w:rFonts w:eastAsiaTheme="minorHAnsi"/>
          <w:i/>
          <w:sz w:val="22"/>
        </w:rPr>
        <w:lastRenderedPageBreak/>
        <w:t>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3C8BC7AB" w14:textId="3511F4ED"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5977B54D"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14:paraId="60731E11"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w:t>
      </w:r>
      <w:proofErr w:type="spellStart"/>
      <w:r w:rsidRPr="00B015A7">
        <w:rPr>
          <w:rFonts w:eastAsiaTheme="minorHAnsi"/>
          <w:i/>
          <w:sz w:val="22"/>
        </w:rPr>
        <w:t>i</w:t>
      </w:r>
      <w:proofErr w:type="spellEnd"/>
      <w:r w:rsidRPr="00B015A7">
        <w:rPr>
          <w:rFonts w:eastAsiaTheme="minorHAnsi"/>
          <w:i/>
          <w:sz w:val="22"/>
        </w:rPr>
        <w:t>)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3B555CE0" w14:textId="77777777"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14:paraId="54D8CA07" w14:textId="77777777" w:rsidR="005167EA" w:rsidRPr="00B015A7" w:rsidRDefault="005167EA" w:rsidP="005167EA">
      <w:pPr>
        <w:autoSpaceDE w:val="0"/>
        <w:autoSpaceDN w:val="0"/>
        <w:adjustRightInd w:val="0"/>
        <w:spacing w:before="120"/>
        <w:ind w:left="360"/>
        <w:contextualSpacing/>
        <w:rPr>
          <w:rFonts w:eastAsiaTheme="minorHAnsi"/>
          <w:b/>
          <w:sz w:val="22"/>
          <w:u w:val="single"/>
        </w:rPr>
      </w:pPr>
    </w:p>
    <w:p w14:paraId="1BCB416B" w14:textId="25980B78"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14:paraId="5F99554D" w14:textId="77777777" w:rsidR="005167EA" w:rsidRPr="00B015A7" w:rsidRDefault="005167EA" w:rsidP="005167EA">
      <w:pPr>
        <w:pStyle w:val="ListParagraph"/>
        <w:autoSpaceDE w:val="0"/>
        <w:autoSpaceDN w:val="0"/>
        <w:adjustRightInd w:val="0"/>
        <w:spacing w:after="200"/>
        <w:rPr>
          <w:rFonts w:eastAsiaTheme="minorHAnsi"/>
          <w:sz w:val="22"/>
        </w:rPr>
      </w:pPr>
    </w:p>
    <w:p w14:paraId="186A43FD" w14:textId="3C0765A9"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VI of the Civil Rights Act of 1964</w:t>
      </w:r>
      <w:r w:rsidR="004F3C10">
        <w:rPr>
          <w:rFonts w:eastAsiaTheme="minorHAnsi"/>
          <w:sz w:val="22"/>
        </w:rPr>
        <w:t xml:space="preserve">, </w:t>
      </w:r>
      <w:r w:rsidRPr="00B015A7">
        <w:rPr>
          <w:rFonts w:eastAsiaTheme="minorHAnsi"/>
          <w:sz w:val="22"/>
        </w:rPr>
        <w:t xml:space="preserve">as amended, 42 U.S.C. §200d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and the regulations issued pursuant thereto (24 CFR </w:t>
      </w:r>
      <w:r w:rsidR="004F3C10">
        <w:rPr>
          <w:rFonts w:eastAsiaTheme="minorHAnsi"/>
          <w:sz w:val="22"/>
        </w:rPr>
        <w:t xml:space="preserve">Part </w:t>
      </w:r>
      <w:r w:rsidRPr="00B015A7">
        <w:rPr>
          <w:rFonts w:eastAsiaTheme="minorHAnsi"/>
          <w:sz w:val="22"/>
        </w:rPr>
        <w:t>1), which provide that no person in the United States shall on the grounds or race, color, or national origin, be excluded from participation in, be denied the benefits of, or be otherwise subjected to discrimination under any program or activity for which it receives federal financial assistance and shall immediately take any measures necessary to effectuate this assurance.  If any real property or structure thereon is provided or improved with the aid of federal financial assistance extended to it  this assurance shall obligate it , or in the case of any transfer of such property, and transferee, for the period during which the property or structure is used for another purpose involving the provision of similar services or benefits.</w:t>
      </w:r>
    </w:p>
    <w:p w14:paraId="3FBF12A8"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Fair Housing Act (Title VIII of the Civil Rights Act of 1968, as amended, 42 U.S.C. 3601–3619), which requires administering all programs and activities relating to housing and community development in a manner to affirmatively further fair housing. Title VIII further prohibits discrimination against any person in the sale or rental of housing, or the provision of brokerage services, including in any way making unavailable or denying a dwelling to any person, because of race, color, religion, sex, national origin, handicap or familial status.</w:t>
      </w:r>
    </w:p>
    <w:p w14:paraId="203B9764" w14:textId="02D3E7E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II of the Civil Rights Ac</w:t>
      </w:r>
      <w:r w:rsidR="004F3C10">
        <w:rPr>
          <w:rFonts w:eastAsiaTheme="minorHAnsi"/>
          <w:sz w:val="22"/>
        </w:rPr>
        <w:t>t of 1968 (25 U.S.C. 1301-1303), which prohibits discrimination because of race, color, religion, or natural origin in certain places of public accommodation.</w:t>
      </w:r>
    </w:p>
    <w:p w14:paraId="292BA16F"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Architectural Barriers Act (ABA) of 1968, 42 U.S.C. 4151 </w:t>
      </w:r>
      <w:r w:rsidRPr="00B015A7">
        <w:rPr>
          <w:rFonts w:eastAsiaTheme="minorHAnsi"/>
          <w:i/>
          <w:sz w:val="22"/>
        </w:rPr>
        <w:t>et seq</w:t>
      </w:r>
      <w:r w:rsidRPr="00B015A7">
        <w:rPr>
          <w:rFonts w:eastAsiaTheme="minorHAnsi"/>
          <w:sz w:val="22"/>
        </w:rPr>
        <w:t xml:space="preserve">.  The ABA requires access to buildings designed, built, altered, or leased by or on behalf of the federal government or </w:t>
      </w:r>
      <w:r w:rsidRPr="00B015A7">
        <w:rPr>
          <w:rFonts w:eastAsiaTheme="minorHAnsi"/>
          <w:sz w:val="22"/>
        </w:rPr>
        <w:lastRenderedPageBreak/>
        <w:t xml:space="preserve">with loans or grants, in whole or in part, from the federal government.  As used in the ABA, the term “building” does not include privately owned residential structures not leased by the government for subsidized housing programs. </w:t>
      </w:r>
    </w:p>
    <w:p w14:paraId="09DCEB74"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IX of the Education Amendments Act of 1972, 20 U.S.C. 1681 </w:t>
      </w:r>
      <w:r w:rsidRPr="00B015A7">
        <w:rPr>
          <w:rFonts w:eastAsiaTheme="minorHAnsi"/>
          <w:i/>
          <w:sz w:val="22"/>
        </w:rPr>
        <w:t>et seq</w:t>
      </w:r>
      <w:r w:rsidRPr="00B015A7">
        <w:rPr>
          <w:rFonts w:eastAsiaTheme="minorHAnsi"/>
          <w:sz w:val="22"/>
        </w:rPr>
        <w:t>., which prohibits discrimination on the basis of sex in any federally funded education program or activity.</w:t>
      </w:r>
    </w:p>
    <w:p w14:paraId="7B418998" w14:textId="167444CA"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14:paraId="1C487EDD"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 which requires Federal agencies to make their electronic and information technology (EIT) accessible to people with disabilities, and applies to all federal agencies when they develop, procure, maintain or use electronic and information technology.</w:t>
      </w:r>
    </w:p>
    <w:p w14:paraId="24379451"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109 of Title I of the Housing and Community Development Act of 1974, and the regulations issued pursuant thereto (24 CFR 570.602),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0341AB77" w14:textId="54FCCAB1"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104(b)(2) of the Housing and Community Development Act of 1974, 42 U.S.C. 5304(b), which requires communities receiving community development block grants to certify that the grantee is in compliance with various specified requirements.</w:t>
      </w:r>
    </w:p>
    <w:p w14:paraId="095BA503"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 which prohibits discrimination on the basis of age in programs and activities receiving federal financial assistance.</w:t>
      </w:r>
    </w:p>
    <w:p w14:paraId="1BD62116"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 xml:space="preserve">as amended by the ADA Amendments Act of 2008,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14:paraId="00C00DEC" w14:textId="77777777" w:rsidR="005167EA"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Housing for Older Persons Act of 1995 (“HOPA”) (42 U.S.C. 3607), which governs housing developments that qualify as housing for persons age 55 or older</w:t>
      </w:r>
      <w:r w:rsidR="004F3C10">
        <w:rPr>
          <w:rFonts w:eastAsiaTheme="minorHAnsi"/>
          <w:sz w:val="22"/>
        </w:rPr>
        <w:t>.</w:t>
      </w:r>
    </w:p>
    <w:p w14:paraId="62E2BF28" w14:textId="77777777"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p>
    <w:p w14:paraId="2FCC4E5E" w14:textId="057FB1E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11063: Equal Opportunity in Housing, November 20, 1962, as amended by Executive Order 12259, and the regulations issued pursuant thereto, which pertain to equal opportunity in housing and non-discrimination in the sale or rental of housing built with federal assistance.</w:t>
      </w:r>
    </w:p>
    <w:p w14:paraId="4BE737E7" w14:textId="068437EE"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w:t>
      </w:r>
      <w:r w:rsidR="00381AB1">
        <w:rPr>
          <w:rFonts w:eastAsiaTheme="minorHAnsi"/>
          <w:sz w:val="22"/>
        </w:rPr>
        <w:t>e</w:t>
      </w:r>
      <w:r w:rsidRPr="00B015A7">
        <w:rPr>
          <w:rFonts w:eastAsiaTheme="minorHAnsi"/>
          <w:sz w:val="22"/>
        </w:rPr>
        <w:t xml:space="preserve">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14:paraId="005864E6"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 xml:space="preserve">Executive Order 12086: Consolidation of contract compliance functions for equal employment opportunity, October 5, 1978. </w:t>
      </w:r>
    </w:p>
    <w:p w14:paraId="5A238613"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lastRenderedPageBreak/>
        <w:t xml:space="preserve">Executive Order 12892: Leadership and Coordination of Fair Housing in Federal Programs: Affirmatively Furthering Fair Housing, January 17, 1994. </w:t>
      </w:r>
    </w:p>
    <w:p w14:paraId="1FDB5B6D"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 xml:space="preserve">Executive Order 12898: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14:paraId="3D4F2244" w14:textId="7A1EFFA8"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 xml:space="preserve">Executive Order 13166: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recipients of federal financial assistance to ensure 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14:paraId="1FE250FD"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 Community-Based Alternatives for Individuals with Disabilities, June 19, 2001.</w:t>
      </w:r>
    </w:p>
    <w:p w14:paraId="4849BBEC"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13330: Human Service Transportation Coordination, February 24, 2004.</w:t>
      </w:r>
    </w:p>
    <w:p w14:paraId="4FBB278C" w14:textId="77777777" w:rsidR="00B3528B" w:rsidRPr="00B015A7" w:rsidRDefault="00462125" w:rsidP="00035A4D">
      <w:pPr>
        <w:pStyle w:val="ListParagraph"/>
        <w:numPr>
          <w:ilvl w:val="0"/>
          <w:numId w:val="32"/>
        </w:numPr>
        <w:autoSpaceDE w:val="0"/>
        <w:autoSpaceDN w:val="0"/>
        <w:adjustRightInd w:val="0"/>
        <w:ind w:left="1260"/>
        <w:rPr>
          <w:rFonts w:eastAsiaTheme="minorHAnsi"/>
          <w:sz w:val="22"/>
          <w:lang w:val="x-none" w:eastAsia="x-none"/>
        </w:rPr>
      </w:pPr>
      <w:r w:rsidRPr="00B015A7">
        <w:rPr>
          <w:rFonts w:eastAsiaTheme="minorHAnsi"/>
          <w:sz w:val="22"/>
          <w:lang w:eastAsia="x-none"/>
        </w:rPr>
        <w:t>I</w:t>
      </w:r>
      <w:proofErr w:type="spellStart"/>
      <w:r w:rsidR="00B3528B" w:rsidRPr="00B015A7">
        <w:rPr>
          <w:rFonts w:eastAsiaTheme="minorHAnsi"/>
          <w:sz w:val="22"/>
          <w:lang w:val="x-none" w:eastAsia="x-none"/>
        </w:rPr>
        <w:t>mplementing</w:t>
      </w:r>
      <w:proofErr w:type="spellEnd"/>
      <w:r w:rsidR="00B3528B" w:rsidRPr="00B015A7">
        <w:rPr>
          <w:rFonts w:eastAsiaTheme="minorHAnsi"/>
          <w:sz w:val="22"/>
          <w:lang w:val="x-none" w:eastAsia="x-none"/>
        </w:rPr>
        <w:t xml:space="preserve"> regulations for the above:</w:t>
      </w:r>
    </w:p>
    <w:p w14:paraId="59E90564"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1: Nondiscrimination in Federally Assisted Programs of HUD. </w:t>
      </w:r>
    </w:p>
    <w:p w14:paraId="5B80BDDE"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3: Nondiscrimination on the Basis of Sex in Education Programs or Activities receiving Federal Financial Assistance. </w:t>
      </w:r>
    </w:p>
    <w:p w14:paraId="7500E71B"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5.105: Other Federal Requirements. </w:t>
      </w:r>
    </w:p>
    <w:p w14:paraId="3EAEE182" w14:textId="77777777" w:rsidR="00B3528B" w:rsidRPr="00B015A7" w:rsidRDefault="00B3528B" w:rsidP="00035A4D">
      <w:pPr>
        <w:numPr>
          <w:ilvl w:val="0"/>
          <w:numId w:val="34"/>
        </w:numPr>
        <w:autoSpaceDE w:val="0"/>
        <w:autoSpaceDN w:val="0"/>
        <w:adjustRightInd w:val="0"/>
        <w:jc w:val="left"/>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6: Nondiscrimination in Programs, Activities Receiving Assistance under Title I of the Housing and Development Act of 1974. </w:t>
      </w:r>
    </w:p>
    <w:p w14:paraId="560E04E1"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8: Nondiscrimination Based on Handicap in Federally Assisted Programs and Activities of the Department of Housing and Urban Development. </w:t>
      </w:r>
    </w:p>
    <w:p w14:paraId="72DDFE9B"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50.4(l) and 58.5 (j): Environmental Justice. </w:t>
      </w:r>
    </w:p>
    <w:p w14:paraId="497D7C77"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24 CFR 91.225(a</w:t>
      </w:r>
      <w:proofErr w:type="gramStart"/>
      <w:r w:rsidRPr="00B015A7">
        <w:rPr>
          <w:rFonts w:eastAsiaTheme="minorHAnsi"/>
          <w:sz w:val="22"/>
        </w:rPr>
        <w:t>)(</w:t>
      </w:r>
      <w:proofErr w:type="gramEnd"/>
      <w:r w:rsidRPr="00B015A7">
        <w:rPr>
          <w:rFonts w:eastAsiaTheme="minorHAnsi"/>
          <w:sz w:val="22"/>
        </w:rPr>
        <w:t xml:space="preserve">1): Affirmatively Furthering Fair Housing. </w:t>
      </w:r>
    </w:p>
    <w:p w14:paraId="6E1CBA51"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24 CFR 91.325(a</w:t>
      </w:r>
      <w:proofErr w:type="gramStart"/>
      <w:r w:rsidRPr="00B015A7">
        <w:rPr>
          <w:rFonts w:eastAsiaTheme="minorHAnsi"/>
          <w:sz w:val="22"/>
        </w:rPr>
        <w:t>)(</w:t>
      </w:r>
      <w:proofErr w:type="gramEnd"/>
      <w:r w:rsidRPr="00B015A7">
        <w:rPr>
          <w:rFonts w:eastAsiaTheme="minorHAnsi"/>
          <w:sz w:val="22"/>
        </w:rPr>
        <w:t xml:space="preserve">1): Affirmatively Furthering Fair Housing. </w:t>
      </w:r>
    </w:p>
    <w:p w14:paraId="5F24B481"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24 CFR 91.325(b</w:t>
      </w:r>
      <w:proofErr w:type="gramStart"/>
      <w:r w:rsidRPr="00B015A7">
        <w:rPr>
          <w:rFonts w:eastAsiaTheme="minorHAnsi"/>
          <w:sz w:val="22"/>
        </w:rPr>
        <w:t>)(</w:t>
      </w:r>
      <w:proofErr w:type="gramEnd"/>
      <w:r w:rsidRPr="00B015A7">
        <w:rPr>
          <w:rFonts w:eastAsiaTheme="minorHAnsi"/>
          <w:sz w:val="22"/>
        </w:rPr>
        <w:t xml:space="preserve">5): Compliance with Anti-discrimination laws. </w:t>
      </w:r>
    </w:p>
    <w:p w14:paraId="1E2D951A"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91.520: Performance Reports. </w:t>
      </w:r>
    </w:p>
    <w:p w14:paraId="55BDD0EC" w14:textId="1242C526"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100</w:t>
      </w:r>
      <w:r w:rsidR="009A74FB">
        <w:rPr>
          <w:rFonts w:eastAsiaTheme="minorHAnsi"/>
          <w:sz w:val="22"/>
        </w:rPr>
        <w:t xml:space="preserve"> – part </w:t>
      </w:r>
      <w:r w:rsidRPr="00B015A7">
        <w:rPr>
          <w:rFonts w:eastAsiaTheme="minorHAnsi"/>
          <w:sz w:val="22"/>
        </w:rPr>
        <w:t xml:space="preserve">125: Fair Housing. </w:t>
      </w:r>
    </w:p>
    <w:p w14:paraId="6E04DCB3" w14:textId="4792851E" w:rsidR="00B3528B" w:rsidRPr="00B015A7" w:rsidRDefault="00B3528B" w:rsidP="00035A4D">
      <w:pPr>
        <w:numPr>
          <w:ilvl w:val="0"/>
          <w:numId w:val="34"/>
        </w:numPr>
        <w:autoSpaceDE w:val="0"/>
        <w:autoSpaceDN w:val="0"/>
        <w:adjustRightInd w:val="0"/>
        <w:jc w:val="left"/>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107: Non-discrimination and Equal Opportunity in Housing under Executive Order 11063 (State Community Development Block Grant </w:t>
      </w:r>
      <w:r w:rsidR="00E95FD6">
        <w:rPr>
          <w:rFonts w:eastAsiaTheme="minorHAnsi"/>
          <w:sz w:val="22"/>
        </w:rPr>
        <w:t>Grantees</w:t>
      </w:r>
      <w:r w:rsidRPr="00B015A7">
        <w:rPr>
          <w:rFonts w:eastAsiaTheme="minorHAnsi"/>
          <w:sz w:val="22"/>
        </w:rPr>
        <w:t xml:space="preserve">). </w:t>
      </w:r>
    </w:p>
    <w:p w14:paraId="4B93BF9B"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121: Collection of Data.</w:t>
      </w:r>
    </w:p>
    <w:p w14:paraId="7E2A6B75" w14:textId="77777777" w:rsidR="00B3528B" w:rsidRPr="00B015A7" w:rsidRDefault="00B3528B" w:rsidP="00035A4D">
      <w:pPr>
        <w:numPr>
          <w:ilvl w:val="0"/>
          <w:numId w:val="34"/>
        </w:numPr>
        <w:autoSpaceDE w:val="0"/>
        <w:autoSpaceDN w:val="0"/>
        <w:adjustRightInd w:val="0"/>
        <w:jc w:val="left"/>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135: Economic Opportunities for Low- and Very Low-Income Persons. </w:t>
      </w:r>
    </w:p>
    <w:p w14:paraId="3C6952A7"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w:t>
      </w:r>
      <w:r w:rsidR="009A74FB">
        <w:rPr>
          <w:rFonts w:eastAsiaTheme="minorHAnsi"/>
          <w:sz w:val="22"/>
        </w:rPr>
        <w:t xml:space="preserve">part </w:t>
      </w:r>
      <w:r w:rsidRPr="00B015A7">
        <w:rPr>
          <w:rFonts w:eastAsiaTheme="minorHAnsi"/>
          <w:sz w:val="22"/>
        </w:rPr>
        <w:t xml:space="preserve">146: Non-discrimination on the Basis of Age in HUD Programs or Activities Receiving Federal Financial Assistance. </w:t>
      </w:r>
    </w:p>
    <w:p w14:paraId="2F94A0C5"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w:t>
      </w:r>
      <w:proofErr w:type="gramStart"/>
      <w:r w:rsidRPr="00B015A7">
        <w:rPr>
          <w:rFonts w:eastAsiaTheme="minorHAnsi"/>
          <w:sz w:val="22"/>
        </w:rPr>
        <w:t>CFR  570.206</w:t>
      </w:r>
      <w:proofErr w:type="gramEnd"/>
      <w:r w:rsidRPr="00B015A7">
        <w:rPr>
          <w:rFonts w:eastAsiaTheme="minorHAnsi"/>
          <w:sz w:val="22"/>
        </w:rPr>
        <w:t xml:space="preserve">(c): Fair Housing Activities. </w:t>
      </w:r>
    </w:p>
    <w:p w14:paraId="73E85FB5"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570.487(b): Affirmatively Furthering Fair Housing. </w:t>
      </w:r>
    </w:p>
    <w:p w14:paraId="34ACA129" w14:textId="1D376408" w:rsidR="00B3528B" w:rsidRPr="00B015A7" w:rsidRDefault="00B3528B" w:rsidP="00035A4D">
      <w:pPr>
        <w:numPr>
          <w:ilvl w:val="0"/>
          <w:numId w:val="34"/>
        </w:numPr>
        <w:autoSpaceDE w:val="0"/>
        <w:autoSpaceDN w:val="0"/>
        <w:adjustRightInd w:val="0"/>
        <w:jc w:val="left"/>
        <w:rPr>
          <w:rFonts w:eastAsiaTheme="minorHAnsi"/>
          <w:sz w:val="22"/>
        </w:rPr>
      </w:pPr>
      <w:r w:rsidRPr="00B015A7">
        <w:rPr>
          <w:rFonts w:eastAsiaTheme="minorHAnsi"/>
          <w:sz w:val="22"/>
        </w:rPr>
        <w:t xml:space="preserve">24 CFR 570.487(e): Architectural Barriers Act and Americans with Disabilities Act (State Community Development Block Grant </w:t>
      </w:r>
      <w:r w:rsidR="00E95FD6">
        <w:rPr>
          <w:rFonts w:eastAsiaTheme="minorHAnsi"/>
          <w:sz w:val="22"/>
        </w:rPr>
        <w:t>Grantees</w:t>
      </w:r>
      <w:r w:rsidRPr="00B015A7">
        <w:rPr>
          <w:rFonts w:eastAsiaTheme="minorHAnsi"/>
          <w:sz w:val="22"/>
        </w:rPr>
        <w:t xml:space="preserve">). </w:t>
      </w:r>
    </w:p>
    <w:p w14:paraId="5DAF65DA"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570.490(a)-(b): Recordkeeping requirements. </w:t>
      </w:r>
    </w:p>
    <w:p w14:paraId="2CE352BC"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570.491: Performance Reviews and Audits. </w:t>
      </w:r>
    </w:p>
    <w:p w14:paraId="27E9B769"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570.495(b): HCDA Section 109 nondiscrimination. </w:t>
      </w:r>
    </w:p>
    <w:p w14:paraId="4C2E0B10" w14:textId="77777777" w:rsidR="00B3528B" w:rsidRPr="00B015A7" w:rsidRDefault="00B3528B" w:rsidP="00035A4D">
      <w:pPr>
        <w:numPr>
          <w:ilvl w:val="0"/>
          <w:numId w:val="34"/>
        </w:numPr>
        <w:autoSpaceDE w:val="0"/>
        <w:autoSpaceDN w:val="0"/>
        <w:adjustRightInd w:val="0"/>
        <w:rPr>
          <w:rFonts w:eastAsiaTheme="minorHAnsi"/>
          <w:sz w:val="22"/>
        </w:rPr>
      </w:pPr>
      <w:r w:rsidRPr="00B015A7">
        <w:rPr>
          <w:rFonts w:eastAsiaTheme="minorHAnsi"/>
          <w:sz w:val="22"/>
        </w:rPr>
        <w:t xml:space="preserve">24 CFR 570.506(g): Fair Housing and equal opportunity records. </w:t>
      </w:r>
    </w:p>
    <w:p w14:paraId="1D6B4F70" w14:textId="77777777" w:rsidR="00B3528B" w:rsidRPr="00B015A7" w:rsidRDefault="00B3528B" w:rsidP="00035A4D">
      <w:pPr>
        <w:numPr>
          <w:ilvl w:val="0"/>
          <w:numId w:val="34"/>
        </w:numPr>
        <w:autoSpaceDE w:val="0"/>
        <w:autoSpaceDN w:val="0"/>
        <w:adjustRightInd w:val="0"/>
        <w:ind w:left="1627" w:hanging="187"/>
        <w:rPr>
          <w:rFonts w:eastAsiaTheme="minorHAnsi"/>
          <w:sz w:val="22"/>
        </w:rPr>
      </w:pPr>
      <w:r w:rsidRPr="00B015A7">
        <w:rPr>
          <w:rFonts w:eastAsiaTheme="minorHAnsi"/>
          <w:sz w:val="22"/>
        </w:rPr>
        <w:t xml:space="preserve">24 CFR 570.601: Affirmatively Further Fair Housing. </w:t>
      </w:r>
    </w:p>
    <w:p w14:paraId="38D3415F" w14:textId="77777777" w:rsidR="00B3528B" w:rsidRPr="00B015A7" w:rsidRDefault="00B3528B" w:rsidP="00035A4D">
      <w:pPr>
        <w:numPr>
          <w:ilvl w:val="0"/>
          <w:numId w:val="34"/>
        </w:numPr>
        <w:autoSpaceDE w:val="0"/>
        <w:autoSpaceDN w:val="0"/>
        <w:adjustRightInd w:val="0"/>
        <w:ind w:left="1627" w:hanging="187"/>
        <w:rPr>
          <w:rFonts w:eastAsiaTheme="minorHAnsi"/>
          <w:sz w:val="22"/>
        </w:rPr>
      </w:pPr>
      <w:r w:rsidRPr="00B015A7">
        <w:rPr>
          <w:rFonts w:eastAsiaTheme="minorHAnsi"/>
          <w:sz w:val="22"/>
        </w:rPr>
        <w:t xml:space="preserve">24 CFR 570.608 and Part 35: Lead-Based Paint. </w:t>
      </w:r>
    </w:p>
    <w:p w14:paraId="1B7FB082" w14:textId="77777777" w:rsidR="00B3528B" w:rsidRPr="00B015A7" w:rsidRDefault="00B3528B" w:rsidP="00035A4D">
      <w:pPr>
        <w:numPr>
          <w:ilvl w:val="0"/>
          <w:numId w:val="34"/>
        </w:numPr>
        <w:autoSpaceDE w:val="0"/>
        <w:autoSpaceDN w:val="0"/>
        <w:adjustRightInd w:val="0"/>
        <w:ind w:left="1627" w:hanging="187"/>
        <w:jc w:val="left"/>
        <w:rPr>
          <w:rFonts w:eastAsiaTheme="minorHAnsi"/>
          <w:sz w:val="22"/>
        </w:rPr>
      </w:pPr>
      <w:r w:rsidRPr="00B015A7">
        <w:rPr>
          <w:rFonts w:eastAsiaTheme="minorHAnsi"/>
          <w:sz w:val="22"/>
        </w:rPr>
        <w:t xml:space="preserve">24 CFR 570.614: Architectural Barriers Act and Americans with Disabilities Act. </w:t>
      </w:r>
    </w:p>
    <w:p w14:paraId="0CA31A49" w14:textId="77777777" w:rsidR="00B3528B" w:rsidRPr="00B015A7" w:rsidRDefault="00B3528B" w:rsidP="00035A4D">
      <w:pPr>
        <w:numPr>
          <w:ilvl w:val="0"/>
          <w:numId w:val="34"/>
        </w:numPr>
        <w:autoSpaceDE w:val="0"/>
        <w:autoSpaceDN w:val="0"/>
        <w:adjustRightInd w:val="0"/>
        <w:ind w:left="1627" w:hanging="187"/>
        <w:rPr>
          <w:rFonts w:eastAsiaTheme="minorHAnsi"/>
          <w:sz w:val="22"/>
        </w:rPr>
      </w:pPr>
      <w:r w:rsidRPr="00B015A7">
        <w:rPr>
          <w:rFonts w:eastAsiaTheme="minorHAnsi"/>
          <w:sz w:val="22"/>
        </w:rPr>
        <w:t xml:space="preserve">24 CFR 570.904: Equal Opportunity and Fair Housing Review </w:t>
      </w:r>
    </w:p>
    <w:p w14:paraId="683418B1" w14:textId="77777777" w:rsidR="00B3528B" w:rsidRPr="00B015A7" w:rsidRDefault="00B3528B" w:rsidP="00035A4D">
      <w:pPr>
        <w:numPr>
          <w:ilvl w:val="0"/>
          <w:numId w:val="34"/>
        </w:numPr>
        <w:autoSpaceDE w:val="0"/>
        <w:autoSpaceDN w:val="0"/>
        <w:adjustRightInd w:val="0"/>
        <w:ind w:left="1627" w:hanging="187"/>
        <w:rPr>
          <w:rFonts w:eastAsiaTheme="minorHAnsi"/>
          <w:sz w:val="22"/>
        </w:rPr>
      </w:pPr>
      <w:r w:rsidRPr="00B015A7">
        <w:rPr>
          <w:rFonts w:eastAsiaTheme="minorHAnsi"/>
          <w:sz w:val="22"/>
        </w:rPr>
        <w:t>24 CFR 570.912: Nondiscrimination compliance</w:t>
      </w:r>
    </w:p>
    <w:p w14:paraId="31A424A7" w14:textId="77777777" w:rsidR="00B3528B" w:rsidRPr="00B015A7" w:rsidRDefault="00B3528B" w:rsidP="00B3528B">
      <w:pPr>
        <w:rPr>
          <w:sz w:val="22"/>
        </w:rPr>
      </w:pPr>
    </w:p>
    <w:p w14:paraId="011EF928" w14:textId="611E35B8" w:rsidR="00B3528B" w:rsidRPr="00B015A7" w:rsidRDefault="00EC74C8" w:rsidP="00AA4A2D">
      <w:pPr>
        <w:pStyle w:val="ListParagraph"/>
        <w:numPr>
          <w:ilvl w:val="0"/>
          <w:numId w:val="38"/>
        </w:numPr>
        <w:jc w:val="left"/>
        <w:rPr>
          <w:b/>
          <w:sz w:val="22"/>
          <w:u w:val="single"/>
        </w:rPr>
      </w:pPr>
      <w:r w:rsidRPr="00B015A7">
        <w:rPr>
          <w:b/>
          <w:sz w:val="22"/>
          <w:u w:val="single"/>
        </w:rPr>
        <w:t xml:space="preserve">CONTRACTING WITH </w:t>
      </w:r>
      <w:r w:rsidR="00AB6EB3">
        <w:rPr>
          <w:b/>
          <w:sz w:val="22"/>
          <w:u w:val="single"/>
        </w:rPr>
        <w:t xml:space="preserve">SMALL AND MINORITY-OWNED AND VETERAN-OWNED FIRMS, </w:t>
      </w:r>
      <w:r w:rsidRPr="00B015A7">
        <w:rPr>
          <w:b/>
          <w:sz w:val="22"/>
          <w:u w:val="single"/>
        </w:rPr>
        <w:t>WOMEN’S BUSINESS ENTERPRISES</w:t>
      </w:r>
      <w:r w:rsidR="00AB6EB3">
        <w:rPr>
          <w:b/>
          <w:sz w:val="22"/>
          <w:u w:val="single"/>
        </w:rPr>
        <w:t xml:space="preserve"> AND LABOR AREA SURPLUS FIRMS</w:t>
      </w:r>
    </w:p>
    <w:p w14:paraId="1C4928E2" w14:textId="77777777" w:rsidR="00B3528B" w:rsidRPr="00B015A7" w:rsidRDefault="00B3528B" w:rsidP="00B3528B">
      <w:pPr>
        <w:pStyle w:val="ListParagraph"/>
        <w:ind w:left="1080"/>
        <w:rPr>
          <w:sz w:val="22"/>
        </w:rPr>
      </w:pPr>
    </w:p>
    <w:p w14:paraId="3DB2262B" w14:textId="6FF8861E"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AB6EB3">
        <w:rPr>
          <w:rFonts w:eastAsiaTheme="minorHAnsi"/>
          <w:sz w:val="22"/>
        </w:rPr>
        <w:t xml:space="preserve">small and </w:t>
      </w:r>
      <w:r w:rsidR="00B3528B" w:rsidRPr="00B015A7">
        <w:rPr>
          <w:rFonts w:eastAsiaTheme="minorHAnsi"/>
          <w:sz w:val="22"/>
        </w:rPr>
        <w:t>minority</w:t>
      </w:r>
      <w:r w:rsidR="00AB6EB3">
        <w:rPr>
          <w:rFonts w:eastAsiaTheme="minorHAnsi"/>
          <w:sz w:val="22"/>
        </w:rPr>
        <w:t xml:space="preserve">-owned and </w:t>
      </w:r>
      <w:r w:rsidR="00B3528B" w:rsidRPr="00B015A7">
        <w:rPr>
          <w:rFonts w:eastAsiaTheme="minorHAnsi"/>
          <w:sz w:val="22"/>
        </w:rPr>
        <w:t>veteran</w:t>
      </w:r>
      <w:r w:rsidR="0071062F">
        <w:rPr>
          <w:rFonts w:eastAsiaTheme="minorHAnsi"/>
          <w:sz w:val="22"/>
        </w:rPr>
        <w:t xml:space="preserve">-owned businesses, </w:t>
      </w:r>
      <w:r w:rsidR="00AB6EB3">
        <w:rPr>
          <w:rFonts w:eastAsiaTheme="minorHAnsi"/>
          <w:sz w:val="22"/>
        </w:rPr>
        <w:t xml:space="preserve">women’s business enterprises, </w:t>
      </w:r>
      <w:r w:rsidR="0071062F">
        <w:rPr>
          <w:rFonts w:eastAsiaTheme="minorHAnsi"/>
          <w:sz w:val="22"/>
        </w:rPr>
        <w:t xml:space="preserve">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t>
      </w:r>
      <w:r w:rsidR="007479CF">
        <w:rPr>
          <w:rFonts w:eastAsiaTheme="minorHAnsi"/>
          <w:sz w:val="22"/>
        </w:rPr>
        <w:t>“</w:t>
      </w:r>
      <w:r w:rsidR="0071062F">
        <w:rPr>
          <w:rFonts w:eastAsiaTheme="minorHAnsi"/>
          <w:sz w:val="22"/>
        </w:rPr>
        <w:t>veteran-owned business</w:t>
      </w:r>
      <w:r w:rsidR="00AB6EB3">
        <w:rPr>
          <w:rFonts w:eastAsiaTheme="minorHAnsi"/>
          <w:sz w:val="22"/>
        </w:rPr>
        <w:t>,</w:t>
      </w:r>
      <w:r w:rsidR="007479CF">
        <w:rPr>
          <w:rFonts w:eastAsiaTheme="minorHAnsi"/>
          <w:sz w:val="22"/>
        </w:rPr>
        <w:t>”</w:t>
      </w:r>
      <w:r w:rsidR="0071062F">
        <w:rPr>
          <w:rFonts w:eastAsiaTheme="minorHAnsi"/>
          <w:sz w:val="22"/>
        </w:rPr>
        <w:t xml:space="preserve"> </w:t>
      </w:r>
      <w:r w:rsidR="00AB6EB3">
        <w:rPr>
          <w:rFonts w:eastAsiaTheme="minorHAnsi"/>
          <w:sz w:val="22"/>
        </w:rPr>
        <w:t xml:space="preserve">and “women’s business enterprises” </w:t>
      </w:r>
      <w:r w:rsidR="00B3528B" w:rsidRPr="00B015A7">
        <w:rPr>
          <w:rFonts w:eastAsiaTheme="minorHAnsi"/>
          <w:sz w:val="22"/>
        </w:rPr>
        <w:t>means a business that is at least fifty-one percent (51%) owned and controlled by minority group members</w:t>
      </w:r>
      <w:r w:rsidR="0071062F">
        <w:rPr>
          <w:rFonts w:eastAsiaTheme="minorHAnsi"/>
          <w:sz w:val="22"/>
        </w:rPr>
        <w:t>, veterans</w:t>
      </w:r>
      <w:r w:rsidR="00AB6EB3">
        <w:rPr>
          <w:rFonts w:eastAsiaTheme="minorHAnsi"/>
          <w:sz w:val="22"/>
        </w:rPr>
        <w:t xml:space="preserve"> or women</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xml:space="preserve">.  </w:t>
      </w:r>
      <w:r w:rsidR="00AB6EB3">
        <w:rPr>
          <w:rFonts w:eastAsiaTheme="minorHAnsi"/>
          <w:sz w:val="22"/>
        </w:rPr>
        <w:t xml:space="preserve">Contractor </w:t>
      </w:r>
      <w:r w:rsidR="00B3528B" w:rsidRPr="00B015A7">
        <w:rPr>
          <w:rFonts w:eastAsiaTheme="minorHAnsi"/>
          <w:sz w:val="22"/>
        </w:rPr>
        <w:t>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14:paraId="766F0A36" w14:textId="77777777" w:rsidR="00B015A7" w:rsidRPr="00B015A7" w:rsidRDefault="00B015A7" w:rsidP="00092C43">
      <w:pPr>
        <w:pStyle w:val="ListParagraph"/>
        <w:ind w:left="900" w:hanging="360"/>
        <w:jc w:val="left"/>
        <w:rPr>
          <w:rFonts w:eastAsiaTheme="minorHAnsi"/>
          <w:sz w:val="22"/>
        </w:rPr>
      </w:pPr>
    </w:p>
    <w:p w14:paraId="1CE79FE6" w14:textId="77777777"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14:paraId="7CEDEBC7" w14:textId="77777777" w:rsidR="00B11769" w:rsidRPr="00B015A7" w:rsidRDefault="00B11769" w:rsidP="00B015A7">
      <w:pPr>
        <w:pStyle w:val="ListParagraph"/>
        <w:rPr>
          <w:rFonts w:eastAsiaTheme="minorHAnsi"/>
          <w:sz w:val="22"/>
        </w:rPr>
      </w:pPr>
    </w:p>
    <w:p w14:paraId="4E7B3E75" w14:textId="1F3D8BE1"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14:paraId="6917F06F" w14:textId="6A71B19F"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14:paraId="566FBBAC" w14:textId="7EF84ADE"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14:paraId="177F9E29" w14:textId="0D9FD6D8"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14:paraId="15E35B38" w14:textId="4801D1F8"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14:paraId="4E2F4264" w14:textId="77777777"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14:paraId="0612E85F" w14:textId="77777777" w:rsidR="00A60E3E" w:rsidRPr="00B015A7" w:rsidRDefault="00A60E3E" w:rsidP="00426938">
      <w:pPr>
        <w:ind w:left="0"/>
        <w:rPr>
          <w:b/>
          <w:sz w:val="22"/>
          <w:u w:val="single"/>
        </w:rPr>
      </w:pPr>
    </w:p>
    <w:p w14:paraId="1E694986" w14:textId="77777777" w:rsidR="00F07779" w:rsidRPr="00B015A7" w:rsidRDefault="00F07779" w:rsidP="00B015A7">
      <w:pPr>
        <w:pStyle w:val="ListParagraph"/>
        <w:numPr>
          <w:ilvl w:val="0"/>
          <w:numId w:val="38"/>
        </w:numPr>
        <w:autoSpaceDE w:val="0"/>
        <w:autoSpaceDN w:val="0"/>
        <w:adjustRightInd w:val="0"/>
        <w:rPr>
          <w:rFonts w:eastAsiaTheme="minorHAnsi"/>
          <w:b/>
          <w:sz w:val="22"/>
          <w:u w:val="single"/>
        </w:rPr>
      </w:pPr>
      <w:r w:rsidRPr="00B015A7">
        <w:rPr>
          <w:rFonts w:eastAsiaTheme="minorHAnsi"/>
          <w:b/>
          <w:sz w:val="22"/>
          <w:u w:val="single"/>
        </w:rPr>
        <w:t>ENVIRONMENTAL REGULATORY COMPLIANCE</w:t>
      </w:r>
    </w:p>
    <w:p w14:paraId="48365852" w14:textId="77777777" w:rsidR="00F07779" w:rsidRPr="00B015A7" w:rsidRDefault="00F07779" w:rsidP="00F07779">
      <w:pPr>
        <w:autoSpaceDE w:val="0"/>
        <w:autoSpaceDN w:val="0"/>
        <w:adjustRightInd w:val="0"/>
        <w:ind w:left="720"/>
        <w:rPr>
          <w:rFonts w:eastAsiaTheme="minorHAnsi"/>
          <w:sz w:val="22"/>
        </w:rPr>
      </w:pPr>
    </w:p>
    <w:p w14:paraId="67E715EE" w14:textId="08E0E519" w:rsidR="00F07779" w:rsidRPr="00B015A7" w:rsidRDefault="00F07779" w:rsidP="00B015A7">
      <w:pPr>
        <w:spacing w:after="120"/>
        <w:ind w:left="72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 must comply with </w:t>
      </w:r>
      <w:r w:rsidRPr="00B015A7">
        <w:rPr>
          <w:sz w:val="22"/>
        </w:rPr>
        <w:t>HUD regulations found at 24 CFR Part</w:t>
      </w:r>
      <w:r w:rsidR="006C76DA">
        <w:rPr>
          <w:sz w:val="22"/>
        </w:rPr>
        <w:t>s</w:t>
      </w:r>
      <w:r w:rsidR="00201303">
        <w:rPr>
          <w:sz w:val="22"/>
        </w:rPr>
        <w:t xml:space="preserve"> </w:t>
      </w:r>
      <w:r w:rsidR="006C76DA">
        <w:rPr>
          <w:sz w:val="22"/>
        </w:rPr>
        <w:t xml:space="preserve">50 and </w:t>
      </w:r>
      <w:r w:rsidRPr="00B015A7">
        <w:rPr>
          <w:sz w:val="22"/>
        </w:rPr>
        <w:t xml:space="preserve">58, implementing the </w:t>
      </w:r>
      <w:r w:rsidRPr="00B015A7">
        <w:rPr>
          <w:bCs/>
          <w:sz w:val="22"/>
        </w:rPr>
        <w:t>National Environmental Policy Act (“NEPA”),</w:t>
      </w:r>
      <w:r w:rsidRPr="00B015A7">
        <w:rPr>
          <w:rFonts w:eastAsia="Arial"/>
          <w:sz w:val="22"/>
        </w:rPr>
        <w:t xml:space="preserve"> 42 U.S.C. §4321 </w:t>
      </w:r>
      <w:r w:rsidRPr="00B015A7">
        <w:rPr>
          <w:rFonts w:eastAsia="Arial"/>
          <w:i/>
          <w:sz w:val="22"/>
        </w:rPr>
        <w:t>et seq</w:t>
      </w:r>
      <w:r w:rsidRPr="00B015A7">
        <w:rPr>
          <w:rFonts w:eastAsia="Arial"/>
          <w:sz w:val="22"/>
        </w:rPr>
        <w:t xml:space="preserve">., </w:t>
      </w:r>
      <w:r w:rsidRPr="00B015A7">
        <w:rPr>
          <w:rFonts w:eastAsiaTheme="minorHAnsi"/>
          <w:sz w:val="22"/>
        </w:rPr>
        <w:t>and other Federal environmental requirements, including but not limited to:</w:t>
      </w:r>
    </w:p>
    <w:p w14:paraId="27414AFE"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Floodplain management and wetland protection:</w:t>
      </w:r>
    </w:p>
    <w:p w14:paraId="0EE6AB99" w14:textId="77777777" w:rsidR="00F07779" w:rsidRPr="00B015A7" w:rsidRDefault="00F07779" w:rsidP="00F07779">
      <w:pPr>
        <w:pStyle w:val="ListParagraph"/>
        <w:numPr>
          <w:ilvl w:val="1"/>
          <w:numId w:val="18"/>
        </w:numPr>
        <w:autoSpaceDE w:val="0"/>
        <w:autoSpaceDN w:val="0"/>
        <w:adjustRightInd w:val="0"/>
        <w:spacing w:after="120"/>
        <w:rPr>
          <w:rFonts w:eastAsiaTheme="minorHAnsi"/>
          <w:sz w:val="22"/>
        </w:rPr>
      </w:pPr>
      <w:r w:rsidRPr="00B015A7">
        <w:rPr>
          <w:rFonts w:eastAsiaTheme="minorHAnsi"/>
          <w:sz w:val="22"/>
        </w:rPr>
        <w:t>Executive Order 11990, Protection of Wetlands (May 24, 1977) (42 FR 26961), 3 CFR, 1977 Comp., p. 121, as interpreted by HUD regulations at 24 CFR 55, particularly sections 2 and 5 of the order;</w:t>
      </w:r>
    </w:p>
    <w:p w14:paraId="4251BE56" w14:textId="77777777" w:rsidR="00F07779" w:rsidRPr="00B015A7" w:rsidRDefault="00F07779" w:rsidP="00F07779">
      <w:pPr>
        <w:pStyle w:val="ListParagraph"/>
        <w:numPr>
          <w:ilvl w:val="1"/>
          <w:numId w:val="18"/>
        </w:numPr>
        <w:autoSpaceDE w:val="0"/>
        <w:autoSpaceDN w:val="0"/>
        <w:adjustRightInd w:val="0"/>
        <w:spacing w:after="120"/>
        <w:rPr>
          <w:rFonts w:eastAsiaTheme="minorHAnsi"/>
          <w:sz w:val="22"/>
        </w:rPr>
      </w:pPr>
      <w:r w:rsidRPr="00B015A7">
        <w:rPr>
          <w:rFonts w:eastAsiaTheme="minorHAnsi"/>
          <w:sz w:val="22"/>
        </w:rPr>
        <w:t>Executive Order 11988, Floodplain Management, May 24, 1977 (42 FR 26951), 3 CFR, 1977 Comp., p. 117, as interpreted in HUD regulations at 24 CFR part 55, particularly section 2(a) of the order;</w:t>
      </w:r>
    </w:p>
    <w:p w14:paraId="54FFB418"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The Coastal Zone Management Act of 1972 (16 U.S.C. § 1451 et seq.), as amended, particularly sections 307(c) and (d) (16 U.S.C. §§1456(c) and(d)); </w:t>
      </w:r>
    </w:p>
    <w:p w14:paraId="70ACE82A"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In relation to water quality: </w:t>
      </w:r>
    </w:p>
    <w:p w14:paraId="34537F3B" w14:textId="77777777" w:rsidR="00F07779" w:rsidRPr="00B015A7" w:rsidRDefault="00F07779" w:rsidP="00F07779">
      <w:pPr>
        <w:numPr>
          <w:ilvl w:val="0"/>
          <w:numId w:val="41"/>
        </w:numPr>
        <w:tabs>
          <w:tab w:val="left" w:pos="1800"/>
        </w:tabs>
        <w:autoSpaceDE w:val="0"/>
        <w:autoSpaceDN w:val="0"/>
        <w:adjustRightInd w:val="0"/>
        <w:spacing w:after="120"/>
        <w:rPr>
          <w:rFonts w:eastAsiaTheme="minorHAnsi"/>
          <w:sz w:val="22"/>
        </w:rPr>
      </w:pPr>
      <w:r w:rsidRPr="00B015A7">
        <w:rPr>
          <w:rFonts w:eastAsiaTheme="minorHAnsi"/>
          <w:sz w:val="22"/>
        </w:rPr>
        <w:t xml:space="preserve">Executive Order 12088, as amended by Executive Order 12580, relating to the prevention, control and abatement of water pollution; </w:t>
      </w:r>
    </w:p>
    <w:p w14:paraId="0244CA89" w14:textId="77777777" w:rsidR="00F07779" w:rsidRPr="00B015A7" w:rsidRDefault="00F07779" w:rsidP="00F07779">
      <w:pPr>
        <w:numPr>
          <w:ilvl w:val="0"/>
          <w:numId w:val="41"/>
        </w:numPr>
        <w:tabs>
          <w:tab w:val="left" w:pos="1800"/>
        </w:tabs>
        <w:autoSpaceDE w:val="0"/>
        <w:autoSpaceDN w:val="0"/>
        <w:adjustRightInd w:val="0"/>
        <w:spacing w:after="120"/>
        <w:rPr>
          <w:rFonts w:eastAsiaTheme="minorHAnsi"/>
          <w:sz w:val="22"/>
        </w:rPr>
      </w:pPr>
      <w:r w:rsidRPr="00B015A7">
        <w:rPr>
          <w:rFonts w:eastAsiaTheme="minorHAnsi"/>
          <w:sz w:val="22"/>
        </w:rPr>
        <w:lastRenderedPageBreak/>
        <w:t xml:space="preserve">The Safe Drinking Water Act of 1974 (42 U.S.C. §§ 201, 300(f)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and U.S.C. §349), as amended, particularly Section 1424(e) (42 U.S.C. §§ 300h-303(e)), which is intended to protect underground sources of water. No commitment for federal financial assistance can be entered into for any project which the U.S. Environmental Protection Agency (“EPA”) determines may contaminate an aquifer which is the sole or principal drinking water source for an area (40 CFR 149); and</w:t>
      </w:r>
    </w:p>
    <w:p w14:paraId="241AA3EA" w14:textId="77777777" w:rsidR="00F07779" w:rsidRPr="00B015A7" w:rsidRDefault="00F07779" w:rsidP="00F07779">
      <w:pPr>
        <w:numPr>
          <w:ilvl w:val="0"/>
          <w:numId w:val="41"/>
        </w:numPr>
        <w:tabs>
          <w:tab w:val="left" w:pos="1800"/>
        </w:tabs>
        <w:autoSpaceDE w:val="0"/>
        <w:autoSpaceDN w:val="0"/>
        <w:adjustRightInd w:val="0"/>
        <w:spacing w:after="120"/>
        <w:rPr>
          <w:rFonts w:eastAsiaTheme="minorHAnsi"/>
          <w:sz w:val="22"/>
        </w:rPr>
      </w:pPr>
      <w:r w:rsidRPr="00B015A7">
        <w:rPr>
          <w:rFonts w:eastAsiaTheme="minorHAnsi"/>
          <w:sz w:val="22"/>
        </w:rPr>
        <w:t xml:space="preserve">The Federal Water Pollution Control Act of 1972, as amended, including the Clean Water Act of 1977, Public Law 92-212 (33 U.S.C. §1251,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which provides for the restoration and maintenance of the chemical, physical and biological integrity of the nation’s water.</w:t>
      </w:r>
    </w:p>
    <w:p w14:paraId="2D0F200D"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Endangered Species Act of 1973 (16 U.S.C. §1531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as amended, particularly section 7 (16 U.S.C. §1536); </w:t>
      </w:r>
    </w:p>
    <w:p w14:paraId="384D6D9D"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The Fish and Wildlife Coordination Act of 1958, as amended; </w:t>
      </w:r>
    </w:p>
    <w:p w14:paraId="0D72E02D"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Wild and Scenic Rivers Act of 1968 (16 U.S.C. § 1271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particularly sections 7(b) and (c) (16 U.S.C. §1278(b) and (c));</w:t>
      </w:r>
    </w:p>
    <w:p w14:paraId="0B0EE469" w14:textId="62471D9B"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Executive Order 11738</w:t>
      </w:r>
      <w:r w:rsidR="002D1C5A">
        <w:rPr>
          <w:rFonts w:eastAsiaTheme="minorHAnsi"/>
          <w:sz w:val="22"/>
        </w:rPr>
        <w:t xml:space="preserve"> (Nixon), Sept. 10, 1973</w:t>
      </w:r>
      <w:r w:rsidRPr="00B015A7">
        <w:rPr>
          <w:rFonts w:eastAsiaTheme="minorHAnsi"/>
          <w:sz w:val="22"/>
        </w:rPr>
        <w:t xml:space="preserve">, providing for administration of the Clean Air Act and the Federal Water Pollution Control Act With Respect to Federal Contracts, Grants, or Loans, and EPA regulations (40 CFR 15); </w:t>
      </w:r>
    </w:p>
    <w:p w14:paraId="555D3D40"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The Clean Air Act of 1970 (42 U.S.C. § 7401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as amended, particularly sections 176(c) and (d) (42 U.S.C. § 7506(c) and (d)), and 40 CFR 6, 51, 93, which prohibits engaging in, supporting in any way, providing financial assistance for, licensing or permitting, or approving any activity which does not conform to State or Federal implementation plans for national primary and secondary ambient air quality standards. </w:t>
      </w:r>
    </w:p>
    <w:p w14:paraId="7503A76C"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The Farmland Protection Policy Act of 1981, 7 U.S.C.A. §4201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particularly sections 1540(b) and 1541 (7 U.S.C. §4201(b) and §4202), and Farmland Protection Policy, 7 CFR 658, which require recipients of federal assistance to minimize the extent to which their projects contribute to the unnecessary and irreversible commitment of farmland to nonagricultural uses; </w:t>
      </w:r>
    </w:p>
    <w:p w14:paraId="283ADF02" w14:textId="6A1FFC96"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Noise abatement and control requirements at 24 CFR 51B;</w:t>
      </w:r>
    </w:p>
    <w:p w14:paraId="758A2478" w14:textId="7593BB00"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 xml:space="preserve">Explosive and flammable operations requirements at 24 CFR 51C; </w:t>
      </w:r>
    </w:p>
    <w:p w14:paraId="4FA5FA24" w14:textId="77777777" w:rsidR="00F07779" w:rsidRPr="00B015A7" w:rsidRDefault="00F07779" w:rsidP="00F07779">
      <w:pPr>
        <w:numPr>
          <w:ilvl w:val="0"/>
          <w:numId w:val="40"/>
        </w:numPr>
        <w:autoSpaceDE w:val="0"/>
        <w:autoSpaceDN w:val="0"/>
        <w:adjustRightInd w:val="0"/>
        <w:spacing w:after="120"/>
        <w:ind w:left="1080"/>
        <w:rPr>
          <w:rFonts w:eastAsiaTheme="minorHAnsi"/>
          <w:sz w:val="22"/>
        </w:rPr>
      </w:pPr>
      <w:r w:rsidRPr="00B015A7">
        <w:rPr>
          <w:rFonts w:eastAsiaTheme="minorHAnsi"/>
          <w:sz w:val="22"/>
        </w:rPr>
        <w:t>Requirements at 24 CFR 58.5(</w:t>
      </w:r>
      <w:proofErr w:type="spellStart"/>
      <w:r w:rsidRPr="00B015A7">
        <w:rPr>
          <w:rFonts w:eastAsiaTheme="minorHAnsi"/>
          <w:sz w:val="22"/>
        </w:rPr>
        <w:t>i</w:t>
      </w:r>
      <w:proofErr w:type="spellEnd"/>
      <w:r w:rsidRPr="00B015A7">
        <w:rPr>
          <w:rFonts w:eastAsiaTheme="minorHAnsi"/>
          <w:sz w:val="22"/>
        </w:rPr>
        <w:t xml:space="preserve">) relating to toxic chemicals and radioactive materials; </w:t>
      </w:r>
    </w:p>
    <w:p w14:paraId="2D7A1C28" w14:textId="663F2DC6" w:rsidR="00973B99" w:rsidRDefault="00F07779" w:rsidP="0073683C">
      <w:pPr>
        <w:numPr>
          <w:ilvl w:val="0"/>
          <w:numId w:val="40"/>
        </w:numPr>
        <w:autoSpaceDE w:val="0"/>
        <w:autoSpaceDN w:val="0"/>
        <w:adjustRightInd w:val="0"/>
        <w:spacing w:after="120"/>
        <w:ind w:left="1080"/>
        <w:rPr>
          <w:rFonts w:eastAsiaTheme="minorHAnsi"/>
          <w:sz w:val="22"/>
        </w:rPr>
      </w:pPr>
      <w:r w:rsidRPr="00B015A7">
        <w:rPr>
          <w:rFonts w:eastAsiaTheme="minorHAnsi"/>
          <w:sz w:val="22"/>
        </w:rPr>
        <w:t>Environmental Justice, Executive Order 12898—Federal Actions to Address Environmental Justice in Minority Populations and Low-Income Populations, February 11, 1994 (59 FR 7629), 3 CFR, 1994 Comp. p. 859.</w:t>
      </w:r>
    </w:p>
    <w:p w14:paraId="20CBF300" w14:textId="04DD7560" w:rsidR="00556AA6" w:rsidRDefault="00556AA6" w:rsidP="00556AA6">
      <w:pPr>
        <w:autoSpaceDE w:val="0"/>
        <w:autoSpaceDN w:val="0"/>
        <w:adjustRightInd w:val="0"/>
        <w:spacing w:after="120"/>
        <w:rPr>
          <w:rFonts w:eastAsiaTheme="minorHAnsi"/>
          <w:sz w:val="22"/>
        </w:rPr>
      </w:pPr>
    </w:p>
    <w:p w14:paraId="3EEC927B" w14:textId="77777777" w:rsidR="00556AA6" w:rsidRPr="0073683C" w:rsidRDefault="00556AA6" w:rsidP="00556AA6">
      <w:pPr>
        <w:autoSpaceDE w:val="0"/>
        <w:autoSpaceDN w:val="0"/>
        <w:adjustRightInd w:val="0"/>
        <w:spacing w:after="120"/>
        <w:rPr>
          <w:rFonts w:eastAsiaTheme="minorHAnsi"/>
          <w:sz w:val="22"/>
        </w:rPr>
      </w:pPr>
    </w:p>
    <w:p w14:paraId="409705A5" w14:textId="77777777" w:rsidR="00973B99" w:rsidRPr="00B015A7" w:rsidRDefault="00973B99" w:rsidP="0007480B">
      <w:pPr>
        <w:autoSpaceDE w:val="0"/>
        <w:autoSpaceDN w:val="0"/>
        <w:adjustRightInd w:val="0"/>
        <w:spacing w:after="120"/>
        <w:ind w:left="1080"/>
        <w:rPr>
          <w:rFonts w:eastAsiaTheme="minorHAnsi"/>
          <w:sz w:val="22"/>
        </w:rPr>
      </w:pPr>
    </w:p>
    <w:p w14:paraId="7CC05FFB" w14:textId="77777777" w:rsidR="00453342" w:rsidRPr="002826A3" w:rsidRDefault="00453342" w:rsidP="00453342">
      <w:pPr>
        <w:pStyle w:val="ListParagraph"/>
        <w:numPr>
          <w:ilvl w:val="0"/>
          <w:numId w:val="38"/>
        </w:numPr>
        <w:rPr>
          <w:b/>
          <w:sz w:val="22"/>
          <w:u w:val="single"/>
        </w:rPr>
      </w:pPr>
      <w:r w:rsidRPr="002826A3">
        <w:rPr>
          <w:b/>
          <w:sz w:val="22"/>
          <w:u w:val="single"/>
        </w:rPr>
        <w:t xml:space="preserve">EQUAL EMPLOYMENT OPPORTUNITY </w:t>
      </w:r>
    </w:p>
    <w:p w14:paraId="7B2F269A" w14:textId="77777777" w:rsidR="00453342" w:rsidRDefault="00453342" w:rsidP="00453342">
      <w:pPr>
        <w:pStyle w:val="ListParagraph"/>
        <w:rPr>
          <w:sz w:val="22"/>
        </w:rPr>
      </w:pPr>
    </w:p>
    <w:p w14:paraId="5AE8DCE7" w14:textId="77777777" w:rsidR="00453342" w:rsidRPr="00590E8F" w:rsidRDefault="00453342" w:rsidP="00453342">
      <w:pPr>
        <w:pStyle w:val="ListParagraph"/>
        <w:numPr>
          <w:ilvl w:val="6"/>
          <w:numId w:val="18"/>
        </w:numPr>
        <w:ind w:left="1080"/>
        <w:rPr>
          <w:color w:val="auto"/>
          <w:sz w:val="22"/>
        </w:rPr>
      </w:pPr>
      <w:r w:rsidRPr="00590E8F">
        <w:rPr>
          <w:color w:val="auto"/>
          <w:sz w:val="22"/>
        </w:rPr>
        <w:t xml:space="preserve">All federally assisted construction contracts must include the equal opportunity clause provided under 41 CFR §60-1.4(b).  Federally assisted construction contracts include any agreement or modification thereof between any applicant and a person for construction work which is paid for in whole or in part with funds obtained from the federal government.  Construction work is defined as “the construction, rehabilitation, alteration, conversion, extension, demolition or repair of buildings, highways, or other changes or improvements to real property, including </w:t>
      </w:r>
      <w:r w:rsidRPr="00590E8F">
        <w:rPr>
          <w:color w:val="auto"/>
          <w:sz w:val="22"/>
        </w:rPr>
        <w:lastRenderedPageBreak/>
        <w:t xml:space="preserve">facilities providing utility services. The term also includes the supervision, inspection, and other onsite functions incidental to the actual construction.”  41 CFR </w:t>
      </w:r>
      <w:r>
        <w:rPr>
          <w:color w:val="auto"/>
          <w:sz w:val="22"/>
        </w:rPr>
        <w:t>§</w:t>
      </w:r>
      <w:r w:rsidRPr="00590E8F">
        <w:rPr>
          <w:color w:val="auto"/>
          <w:sz w:val="22"/>
        </w:rPr>
        <w:t>60-1.3.</w:t>
      </w:r>
    </w:p>
    <w:p w14:paraId="326F669B" w14:textId="77777777" w:rsidR="00453342" w:rsidRPr="002E2EC6" w:rsidRDefault="00453342" w:rsidP="00453342">
      <w:pPr>
        <w:pStyle w:val="ListParagraph"/>
        <w:ind w:left="1080"/>
        <w:rPr>
          <w:sz w:val="22"/>
        </w:rPr>
      </w:pPr>
    </w:p>
    <w:p w14:paraId="76C0163B" w14:textId="77777777" w:rsidR="00453342" w:rsidRPr="00CF6AEC" w:rsidRDefault="00453342" w:rsidP="00453342">
      <w:pPr>
        <w:pStyle w:val="ListParagraph"/>
        <w:numPr>
          <w:ilvl w:val="6"/>
          <w:numId w:val="18"/>
        </w:numPr>
        <w:ind w:left="1080"/>
        <w:rPr>
          <w:sz w:val="22"/>
        </w:rPr>
      </w:pPr>
      <w:r w:rsidRPr="00F5082A">
        <w:rPr>
          <w:rFonts w:eastAsiaTheme="minorHAnsi"/>
          <w:b/>
          <w:bCs/>
          <w:sz w:val="22"/>
        </w:rPr>
        <w:t xml:space="preserve">Pursuant to </w:t>
      </w:r>
      <w:r w:rsidRPr="00F5082A">
        <w:rPr>
          <w:b/>
          <w:sz w:val="22"/>
        </w:rPr>
        <w:t>41 CFR §60-1.4(b)</w:t>
      </w:r>
      <w:r w:rsidRPr="00B015A7">
        <w:rPr>
          <w:rFonts w:eastAsiaTheme="minorHAnsi"/>
          <w:b/>
          <w:bCs/>
          <w:sz w:val="22"/>
        </w:rPr>
        <w:t xml:space="preserve">, the following language shall be included in all </w:t>
      </w:r>
      <w:r w:rsidRPr="00CF6AEC">
        <w:rPr>
          <w:b/>
          <w:sz w:val="22"/>
        </w:rPr>
        <w:t>federally assisted construction contracts</w:t>
      </w:r>
      <w:r w:rsidRPr="00B015A7">
        <w:rPr>
          <w:rFonts w:eastAsiaTheme="minorHAnsi"/>
          <w:b/>
          <w:bCs/>
          <w:sz w:val="22"/>
        </w:rPr>
        <w:t xml:space="preserve"> and subcontracts:</w:t>
      </w:r>
    </w:p>
    <w:p w14:paraId="4221D20A" w14:textId="77777777" w:rsidR="00453342" w:rsidRPr="00CF6AEC" w:rsidRDefault="00453342" w:rsidP="00453342">
      <w:pPr>
        <w:pStyle w:val="ListParagraph"/>
        <w:ind w:left="1080"/>
        <w:rPr>
          <w:i/>
          <w:sz w:val="22"/>
        </w:rPr>
      </w:pPr>
    </w:p>
    <w:p w14:paraId="2683A62C" w14:textId="77777777" w:rsidR="00453342" w:rsidRPr="00CF6AEC" w:rsidRDefault="00453342" w:rsidP="00453342">
      <w:pPr>
        <w:ind w:left="1080"/>
        <w:rPr>
          <w:i/>
          <w:sz w:val="22"/>
        </w:rPr>
      </w:pPr>
      <w:r w:rsidRPr="00CF6AEC">
        <w:rPr>
          <w:i/>
          <w:sz w:val="22"/>
        </w:rPr>
        <w:t>During the performance of this contract, the contractor agrees as follows:</w:t>
      </w:r>
    </w:p>
    <w:p w14:paraId="238AA5FA" w14:textId="77777777" w:rsidR="00453342" w:rsidRPr="00CF6AEC" w:rsidRDefault="00453342" w:rsidP="00453342">
      <w:pPr>
        <w:ind w:left="1080"/>
        <w:rPr>
          <w:i/>
          <w:sz w:val="22"/>
        </w:rPr>
      </w:pPr>
    </w:p>
    <w:p w14:paraId="190E1FF2" w14:textId="0CEE00D1" w:rsidR="00453342" w:rsidRPr="00CF6AEC" w:rsidRDefault="00453342" w:rsidP="00453342">
      <w:pPr>
        <w:ind w:left="1080"/>
        <w:rPr>
          <w:i/>
          <w:sz w:val="22"/>
        </w:rPr>
      </w:pPr>
      <w:r w:rsidRPr="00CF6AEC">
        <w:rPr>
          <w:i/>
          <w:sz w:val="22"/>
        </w:rPr>
        <w:t>(1) 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 Employment, upgrading, demotion, or transfer</w:t>
      </w:r>
      <w:r w:rsidR="006F474E">
        <w:rPr>
          <w:i/>
          <w:sz w:val="22"/>
        </w:rPr>
        <w:t>;</w:t>
      </w:r>
      <w:r w:rsidRPr="00CF6AEC">
        <w:rPr>
          <w:i/>
          <w:sz w:val="22"/>
        </w:rPr>
        <w:t xml:space="preserve">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DEC3C43" w14:textId="77777777" w:rsidR="00453342" w:rsidRPr="00CF6AEC" w:rsidRDefault="00453342" w:rsidP="00453342">
      <w:pPr>
        <w:ind w:left="1080"/>
        <w:rPr>
          <w:i/>
          <w:sz w:val="22"/>
        </w:rPr>
      </w:pPr>
    </w:p>
    <w:p w14:paraId="7AD0BCC3" w14:textId="77777777" w:rsidR="00453342" w:rsidRPr="00CF6AEC" w:rsidRDefault="00453342" w:rsidP="00453342">
      <w:pPr>
        <w:ind w:left="1080"/>
        <w:rPr>
          <w:i/>
          <w:sz w:val="22"/>
        </w:rPr>
      </w:pPr>
      <w:r w:rsidRPr="00CF6AEC">
        <w:rPr>
          <w:i/>
          <w:sz w:val="22"/>
        </w:rPr>
        <w:t>(2) The contractor will, in all solicitations or advertisements for employees placed by or on behalf of the contractor, state that all qualified applicants will receive considerations for employment without regard to race, color, religion, sex, sexual orientation, gender identity, or national origin.</w:t>
      </w:r>
    </w:p>
    <w:p w14:paraId="34E690A8" w14:textId="77777777" w:rsidR="00453342" w:rsidRPr="00CF6AEC" w:rsidRDefault="00453342" w:rsidP="00453342">
      <w:pPr>
        <w:ind w:left="1080"/>
        <w:rPr>
          <w:i/>
          <w:sz w:val="22"/>
        </w:rPr>
      </w:pPr>
    </w:p>
    <w:p w14:paraId="0C4854A0" w14:textId="2FAE123F" w:rsidR="00453342" w:rsidRDefault="00453342" w:rsidP="00453342">
      <w:pPr>
        <w:ind w:left="1080"/>
        <w:rPr>
          <w:i/>
          <w:sz w:val="22"/>
        </w:rPr>
      </w:pPr>
      <w:r w:rsidRPr="00CF6AEC">
        <w:rPr>
          <w:i/>
          <w:sz w:val="22"/>
        </w:rPr>
        <w:t xml:space="preserve">(3) </w:t>
      </w:r>
      <w:r w:rsidR="003E23CE" w:rsidRPr="003E23CE">
        <w:rPr>
          <w:i/>
          <w:color w:val="333333"/>
          <w:sz w:val="22"/>
          <w:shd w:val="clear" w:color="auto" w:fill="FFFFFF"/>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r w:rsidRPr="00CF6AEC">
        <w:rPr>
          <w:i/>
          <w:sz w:val="22"/>
        </w:rPr>
        <w:t xml:space="preserve"> </w:t>
      </w:r>
    </w:p>
    <w:p w14:paraId="4DE33E90" w14:textId="22421499" w:rsidR="002D1C5A" w:rsidRPr="002D1C5A" w:rsidRDefault="002D1C5A" w:rsidP="002D1C5A">
      <w:pPr>
        <w:ind w:left="1080"/>
        <w:rPr>
          <w:i/>
          <w:sz w:val="22"/>
        </w:rPr>
      </w:pPr>
      <w:r>
        <w:rPr>
          <w:rFonts w:ascii="Verdana" w:hAnsi="Verdana"/>
          <w:color w:val="333333"/>
          <w:sz w:val="20"/>
          <w:szCs w:val="20"/>
        </w:rPr>
        <w:br/>
      </w:r>
      <w:r w:rsidRPr="002D1C5A">
        <w:rPr>
          <w:i/>
          <w:color w:val="333333"/>
          <w:sz w:val="22"/>
          <w:shd w:val="clear" w:color="auto" w:fill="FFFFFF"/>
        </w:rPr>
        <w:t xml:space="preserve">(4) The contractor will send to each labor union or representative of workers with which he has a collective bargaining agreement or other contract or understanding, a notice to be provided </w:t>
      </w:r>
      <w:r w:rsidR="006F474E">
        <w:rPr>
          <w:i/>
          <w:color w:val="333333"/>
          <w:sz w:val="22"/>
          <w:shd w:val="clear" w:color="auto" w:fill="FFFFFF"/>
        </w:rPr>
        <w:t xml:space="preserve">by the agency contracting officer, </w:t>
      </w:r>
      <w:r w:rsidRPr="002D1C5A">
        <w:rPr>
          <w:i/>
          <w:color w:val="333333"/>
          <w:sz w:val="22"/>
          <w:shd w:val="clear" w:color="auto" w:fill="FFFFFF"/>
        </w:rPr>
        <w:t>advising the labor union or workers' representatives of the contractor's commitments under section</w:t>
      </w:r>
      <w:r w:rsidR="006F474E">
        <w:rPr>
          <w:i/>
          <w:color w:val="333333"/>
          <w:sz w:val="22"/>
          <w:shd w:val="clear" w:color="auto" w:fill="FFFFFF"/>
        </w:rPr>
        <w:t xml:space="preserve"> 202 of Executive Order 11246 of September 24, 1965</w:t>
      </w:r>
      <w:r w:rsidRPr="002D1C5A">
        <w:rPr>
          <w:i/>
          <w:color w:val="333333"/>
          <w:sz w:val="22"/>
          <w:shd w:val="clear" w:color="auto" w:fill="FFFFFF"/>
        </w:rPr>
        <w:t>, and shall post copies of the notice in conspicuous places available to employees and applicants for employment.</w:t>
      </w:r>
    </w:p>
    <w:p w14:paraId="21E3FC3F" w14:textId="77777777" w:rsidR="00453342" w:rsidRPr="00CF6AEC" w:rsidRDefault="00453342" w:rsidP="00453342">
      <w:pPr>
        <w:ind w:left="1080"/>
        <w:rPr>
          <w:i/>
          <w:sz w:val="22"/>
        </w:rPr>
      </w:pPr>
    </w:p>
    <w:p w14:paraId="4250BFDF" w14:textId="77777777" w:rsidR="00453342" w:rsidRPr="002E2EC6" w:rsidRDefault="00453342" w:rsidP="00453342">
      <w:pPr>
        <w:ind w:left="1080"/>
        <w:rPr>
          <w:i/>
          <w:sz w:val="22"/>
        </w:rPr>
      </w:pPr>
      <w:r w:rsidRPr="00CF6AEC">
        <w:rPr>
          <w:i/>
          <w:sz w:val="22"/>
        </w:rPr>
        <w:t>(</w:t>
      </w:r>
      <w:r w:rsidR="002D1C5A">
        <w:rPr>
          <w:i/>
          <w:sz w:val="22"/>
        </w:rPr>
        <w:t>5</w:t>
      </w:r>
      <w:r w:rsidRPr="00CF6AEC">
        <w:rPr>
          <w:i/>
          <w:sz w:val="22"/>
        </w:rPr>
        <w:t>) The contra</w:t>
      </w:r>
      <w:r>
        <w:rPr>
          <w:i/>
          <w:sz w:val="22"/>
        </w:rPr>
        <w:t>c</w:t>
      </w:r>
      <w:r w:rsidRPr="002E2EC6">
        <w:rPr>
          <w:i/>
          <w:sz w:val="22"/>
        </w:rPr>
        <w:t xml:space="preserve">tor will comply with all provisions of Executive Order 11246 of September 24, 1965, and of the rules, regulations, and relevant orders of the Secretary of Labor. </w:t>
      </w:r>
    </w:p>
    <w:p w14:paraId="2EDDB6B0" w14:textId="77777777" w:rsidR="00453342" w:rsidRPr="002E2EC6" w:rsidRDefault="00453342" w:rsidP="00453342">
      <w:pPr>
        <w:ind w:left="1080"/>
        <w:rPr>
          <w:i/>
          <w:sz w:val="22"/>
        </w:rPr>
      </w:pPr>
    </w:p>
    <w:p w14:paraId="0AB64E44" w14:textId="5C1CF65D" w:rsidR="00453342" w:rsidRPr="002E2EC6" w:rsidRDefault="00453342" w:rsidP="00453342">
      <w:pPr>
        <w:ind w:left="1080"/>
        <w:rPr>
          <w:i/>
          <w:sz w:val="22"/>
        </w:rPr>
      </w:pPr>
      <w:r w:rsidRPr="002E2EC6">
        <w:rPr>
          <w:i/>
          <w:sz w:val="22"/>
        </w:rPr>
        <w:t>(</w:t>
      </w:r>
      <w:r w:rsidR="002D1C5A">
        <w:rPr>
          <w:i/>
          <w:sz w:val="22"/>
        </w:rPr>
        <w:t>6</w:t>
      </w:r>
      <w:r w:rsidRPr="002E2EC6">
        <w:rPr>
          <w:i/>
          <w:sz w:val="22"/>
        </w:rPr>
        <w:t xml:space="preserve">) The contractor will furnish all information and reports required by Executive Order 11246 of September 24, 1965, and by </w:t>
      </w:r>
      <w:r w:rsidR="006F474E">
        <w:rPr>
          <w:i/>
          <w:sz w:val="22"/>
        </w:rPr>
        <w:t xml:space="preserve">the </w:t>
      </w:r>
      <w:r w:rsidRPr="002E2EC6">
        <w:rPr>
          <w:i/>
          <w:sz w:val="22"/>
        </w:rPr>
        <w:t xml:space="preserve">rules, regulations, and orders of the Secretary of Labor, or pursuant thereto, and will permit access to his books, records, and accounts by the </w:t>
      </w:r>
      <w:r w:rsidR="006F474E">
        <w:rPr>
          <w:i/>
          <w:sz w:val="22"/>
        </w:rPr>
        <w:t xml:space="preserve">contracting </w:t>
      </w:r>
      <w:r w:rsidRPr="002E2EC6">
        <w:rPr>
          <w:i/>
          <w:sz w:val="22"/>
        </w:rPr>
        <w:t xml:space="preserve">agency and the Secretary of Labor for purposes of investigation to ascertain compliance with such rules, regulations, and orders. </w:t>
      </w:r>
    </w:p>
    <w:p w14:paraId="0EE52F64" w14:textId="77777777" w:rsidR="00453342" w:rsidRPr="002E2EC6" w:rsidRDefault="00453342" w:rsidP="00453342">
      <w:pPr>
        <w:ind w:left="1080"/>
        <w:rPr>
          <w:i/>
          <w:sz w:val="22"/>
        </w:rPr>
      </w:pPr>
    </w:p>
    <w:p w14:paraId="0957DB02" w14:textId="18217FF7" w:rsidR="00453342" w:rsidRPr="002E2EC6" w:rsidRDefault="00453342" w:rsidP="00453342">
      <w:pPr>
        <w:ind w:left="1080"/>
        <w:rPr>
          <w:i/>
          <w:sz w:val="22"/>
        </w:rPr>
      </w:pPr>
      <w:r w:rsidRPr="002E2EC6">
        <w:rPr>
          <w:i/>
          <w:sz w:val="22"/>
        </w:rPr>
        <w:lastRenderedPageBreak/>
        <w:t>(</w:t>
      </w:r>
      <w:r w:rsidR="002D1C5A">
        <w:rPr>
          <w:i/>
          <w:sz w:val="22"/>
        </w:rPr>
        <w:t>7</w:t>
      </w:r>
      <w:r w:rsidRPr="002E2EC6">
        <w:rPr>
          <w:i/>
          <w:sz w:val="22"/>
        </w:rPr>
        <w:t xml:space="preserve">) In the event of the contractor's noncompliance with the nondiscrimination clauses of this contract or with any of </w:t>
      </w:r>
      <w:r w:rsidR="006F474E">
        <w:rPr>
          <w:i/>
          <w:sz w:val="22"/>
        </w:rPr>
        <w:t xml:space="preserve">such </w:t>
      </w:r>
      <w:r w:rsidRPr="002E2EC6">
        <w:rPr>
          <w:i/>
          <w:sz w:val="22"/>
        </w:rPr>
        <w:t xml:space="preserve">rules, regulations, or orders, this contract may be canceled, terminated, or suspended in whole or in part and the contractor may be declared ineligible for further Government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 </w:t>
      </w:r>
    </w:p>
    <w:p w14:paraId="0A79A0BD" w14:textId="77777777" w:rsidR="00453342" w:rsidRPr="002E2EC6" w:rsidRDefault="00453342" w:rsidP="00453342">
      <w:pPr>
        <w:ind w:left="1080"/>
        <w:rPr>
          <w:i/>
          <w:sz w:val="22"/>
        </w:rPr>
      </w:pPr>
    </w:p>
    <w:p w14:paraId="7718314C" w14:textId="7CA3AD5F" w:rsidR="00453342" w:rsidRDefault="00453342" w:rsidP="00453342">
      <w:pPr>
        <w:ind w:left="1080"/>
        <w:rPr>
          <w:i/>
          <w:sz w:val="22"/>
        </w:rPr>
      </w:pPr>
      <w:r w:rsidRPr="002E2EC6">
        <w:rPr>
          <w:i/>
          <w:sz w:val="22"/>
        </w:rPr>
        <w:t>(</w:t>
      </w:r>
      <w:r w:rsidR="002D1C5A">
        <w:rPr>
          <w:i/>
          <w:sz w:val="22"/>
        </w:rPr>
        <w:t>8</w:t>
      </w:r>
      <w:r w:rsidRPr="002E2EC6">
        <w:rPr>
          <w:i/>
          <w:sz w:val="22"/>
        </w:rPr>
        <w:t>) The contractor will include the provisions of paragraphs (1) through (</w:t>
      </w:r>
      <w:r w:rsidR="002D1C5A">
        <w:rPr>
          <w:i/>
          <w:sz w:val="22"/>
        </w:rPr>
        <w:t>8</w:t>
      </w:r>
      <w:r w:rsidRPr="002E2EC6">
        <w:rPr>
          <w:i/>
          <w:sz w:val="22"/>
        </w:rPr>
        <w:t xml:space="preserve">)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w:t>
      </w:r>
      <w:r w:rsidR="00E072E9">
        <w:rPr>
          <w:i/>
          <w:sz w:val="22"/>
        </w:rPr>
        <w:t>may be directed by the Secretary of Labor</w:t>
      </w:r>
      <w:r w:rsidRPr="002E2EC6">
        <w:rPr>
          <w:i/>
          <w:sz w:val="22"/>
        </w:rPr>
        <w:t xml:space="preserve"> as a means of enforcing such provisions including sanctions for noncompliance: Provided, however, </w:t>
      </w:r>
      <w:r w:rsidR="002D1C5A">
        <w:rPr>
          <w:i/>
          <w:sz w:val="22"/>
        </w:rPr>
        <w:t>t</w:t>
      </w:r>
      <w:r w:rsidRPr="002E2EC6">
        <w:rPr>
          <w:i/>
          <w:sz w:val="22"/>
        </w:rPr>
        <w:t xml:space="preserve">hat in the event </w:t>
      </w:r>
      <w:r w:rsidR="00E072E9">
        <w:rPr>
          <w:i/>
          <w:sz w:val="22"/>
        </w:rPr>
        <w:t xml:space="preserve">the </w:t>
      </w:r>
      <w:r w:rsidRPr="002E2EC6">
        <w:rPr>
          <w:i/>
          <w:sz w:val="22"/>
        </w:rPr>
        <w:t>contractor becomes involved in, or is threatened with, litigation with a subcontractor or vendor as a result of such direction</w:t>
      </w:r>
      <w:r w:rsidR="00E072E9">
        <w:rPr>
          <w:i/>
          <w:sz w:val="22"/>
        </w:rPr>
        <w:t>,</w:t>
      </w:r>
      <w:r w:rsidRPr="002E2EC6">
        <w:rPr>
          <w:i/>
          <w:sz w:val="22"/>
        </w:rPr>
        <w:t xml:space="preserve"> the contractor may request the United States to enter into such litigation to protect the interests of the United States.</w:t>
      </w:r>
    </w:p>
    <w:p w14:paraId="05B7E072" w14:textId="6254FC18" w:rsidR="00F07779" w:rsidRPr="00F708A3" w:rsidRDefault="00F07779" w:rsidP="00F708A3">
      <w:pPr>
        <w:pStyle w:val="ListParagraph"/>
        <w:ind w:left="1080"/>
        <w:rPr>
          <w:i/>
          <w:sz w:val="22"/>
        </w:rPr>
      </w:pPr>
    </w:p>
    <w:sectPr w:rsidR="00F07779" w:rsidRPr="00F708A3" w:rsidSect="00035A4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6C5B51" w14:textId="77777777" w:rsidR="008053DD" w:rsidRDefault="008053DD">
      <w:r>
        <w:separator/>
      </w:r>
    </w:p>
  </w:endnote>
  <w:endnote w:type="continuationSeparator" w:id="0">
    <w:p w14:paraId="0D82784D" w14:textId="77777777" w:rsidR="008053DD" w:rsidRDefault="008053DD">
      <w:r>
        <w:continuationSeparator/>
      </w:r>
    </w:p>
  </w:endnote>
  <w:endnote w:type="continuationNotice" w:id="1">
    <w:p w14:paraId="4E8E8BF3" w14:textId="77777777" w:rsidR="008053DD" w:rsidRDefault="00805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0BC7A" w14:textId="77777777" w:rsidR="00A175D0" w:rsidRDefault="00A175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A2A16" w14:textId="72B320C1" w:rsidR="00FA72EC" w:rsidRPr="00B9789A" w:rsidRDefault="00A175D0" w:rsidP="00B9789A">
    <w:pPr>
      <w:pStyle w:val="Footer"/>
      <w:ind w:hanging="720"/>
      <w:jc w:val="left"/>
      <w:rPr>
        <w:sz w:val="20"/>
      </w:rPr>
    </w:pPr>
    <w:sdt>
      <w:sdtPr>
        <w:id w:val="688342083"/>
        <w:docPartObj>
          <w:docPartGallery w:val="Page Numbers (Bottom of Page)"/>
          <w:docPartUnique/>
        </w:docPartObj>
      </w:sdtPr>
      <w:sdtEndPr/>
      <w:sdtContent>
        <w:r w:rsidR="00600C7E">
          <w:t>Revised</w:t>
        </w:r>
        <w:r w:rsidR="00600C7E">
          <w:rPr>
            <w:lang w:val="en-US"/>
          </w:rPr>
          <w:t xml:space="preserve"> 4/4/</w:t>
        </w:r>
        <w:r w:rsidR="00600C7E">
          <w:rPr>
            <w:szCs w:val="24"/>
            <w:lang w:val="en-US"/>
          </w:rPr>
          <w:t>2018</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Pr>
            <w:noProof/>
          </w:rPr>
          <w:t>1</w:t>
        </w:r>
        <w:r w:rsidR="00FA72EC" w:rsidRPr="00B9789A">
          <w:rPr>
            <w:sz w:val="20"/>
          </w:rPr>
          <w:fldChar w:fldCharType="end"/>
        </w:r>
      </w:sdtContent>
    </w:sdt>
  </w:p>
  <w:p w14:paraId="3E9D826E" w14:textId="77777777" w:rsidR="00B3528B" w:rsidRPr="00B9789A" w:rsidRDefault="00B3528B">
    <w:pPr>
      <w:tabs>
        <w:tab w:val="center" w:pos="4320"/>
        <w:tab w:val="right" w:pos="8640"/>
      </w:tabs>
      <w:ind w:right="360"/>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8C9FF" w14:textId="77777777" w:rsidR="00A175D0" w:rsidRDefault="00A175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E7E907" w14:textId="77777777" w:rsidR="008053DD" w:rsidRDefault="008053DD">
      <w:r>
        <w:separator/>
      </w:r>
    </w:p>
  </w:footnote>
  <w:footnote w:type="continuationSeparator" w:id="0">
    <w:p w14:paraId="5C185EB4" w14:textId="77777777" w:rsidR="008053DD" w:rsidRDefault="008053DD">
      <w:r>
        <w:continuationSeparator/>
      </w:r>
    </w:p>
  </w:footnote>
  <w:footnote w:type="continuationNotice" w:id="1">
    <w:p w14:paraId="21E3FB69" w14:textId="77777777" w:rsidR="008053DD" w:rsidRDefault="008053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80375" w14:textId="77777777" w:rsidR="00A175D0" w:rsidRDefault="00A175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93201" w14:textId="5CEF83EC" w:rsidR="00600C7E" w:rsidRDefault="001F42FD" w:rsidP="001F42FD">
    <w:pPr>
      <w:pStyle w:val="Header"/>
      <w:jc w:val="center"/>
      <w:rPr>
        <w:lang w:val="en-US"/>
      </w:rPr>
    </w:pPr>
    <w:r>
      <w:rPr>
        <w:lang w:val="en-US"/>
      </w:rPr>
      <w:t xml:space="preserve">ATTACHMENT </w:t>
    </w:r>
    <w:r>
      <w:rPr>
        <w:lang w:val="en-US"/>
      </w:rPr>
      <w:t>#</w:t>
    </w:r>
    <w:r w:rsidR="00A175D0">
      <w:rPr>
        <w:lang w:val="en-US"/>
      </w:rPr>
      <w:t>2</w:t>
    </w:r>
    <w:bookmarkStart w:id="0" w:name="_GoBack"/>
    <w:bookmarkEnd w:id="0"/>
  </w:p>
  <w:p w14:paraId="709BD25A" w14:textId="5B1E6987" w:rsidR="001F42FD" w:rsidRPr="001F42FD" w:rsidRDefault="001F42FD" w:rsidP="001F42FD">
    <w:pPr>
      <w:pStyle w:val="Header"/>
      <w:jc w:val="center"/>
      <w:rPr>
        <w:lang w:val="en-US"/>
      </w:rPr>
    </w:pPr>
    <w:r>
      <w:rPr>
        <w:lang w:val="en-US"/>
      </w:rPr>
      <w:t>BID SOLICITATION 19DPP00368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82CD3" w14:textId="77777777" w:rsidR="00A175D0" w:rsidRDefault="00A175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2FD"/>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4EE7"/>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1AB1"/>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E4C"/>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AA6"/>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AFD"/>
    <w:rsid w:val="005E7B6B"/>
    <w:rsid w:val="005E7CDF"/>
    <w:rsid w:val="005F25A0"/>
    <w:rsid w:val="005F2E00"/>
    <w:rsid w:val="005F3C61"/>
    <w:rsid w:val="005F4D16"/>
    <w:rsid w:val="005F583F"/>
    <w:rsid w:val="005F5F88"/>
    <w:rsid w:val="005F6C93"/>
    <w:rsid w:val="005F6DF4"/>
    <w:rsid w:val="005F6EB8"/>
    <w:rsid w:val="005F7BCE"/>
    <w:rsid w:val="00600C7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A6EFF"/>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2C3"/>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175D0"/>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6EB3"/>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54D"/>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AA9"/>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34FB7247"/>
  <w15:docId w15:val="{07F0E6EF-6B99-4F13-8EFB-084DCE738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F23E1-528B-498C-8D97-28120C7D6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5426</Words>
  <Characters>30932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36286</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Baker</dc:creator>
  <cp:lastModifiedBy>Groninger, Michelina</cp:lastModifiedBy>
  <cp:revision>4</cp:revision>
  <cp:lastPrinted>2017-03-24T12:23:00Z</cp:lastPrinted>
  <dcterms:created xsi:type="dcterms:W3CDTF">2019-02-20T16:54:00Z</dcterms:created>
  <dcterms:modified xsi:type="dcterms:W3CDTF">2019-03-25T19:22:00Z</dcterms:modified>
</cp:coreProperties>
</file>