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5FDE4" w14:textId="77777777" w:rsidR="004725F1" w:rsidRDefault="004725F1" w:rsidP="004725F1">
      <w:pPr>
        <w:pStyle w:val="NoSpacing"/>
      </w:pPr>
      <w:r w:rsidRPr="004725F1">
        <w:t xml:space="preserve">All work shall be performed in compliance with the following: </w:t>
      </w:r>
    </w:p>
    <w:p w14:paraId="4DB7C2D5" w14:textId="416B3B27" w:rsidR="004725F1" w:rsidRDefault="004725F1" w:rsidP="004725F1">
      <w:pPr>
        <w:pStyle w:val="NoSpacing"/>
        <w:numPr>
          <w:ilvl w:val="0"/>
          <w:numId w:val="2"/>
        </w:numPr>
      </w:pPr>
      <w:r w:rsidRPr="004725F1">
        <w:t xml:space="preserve">FCC Rules and Regulations, Part 17 - Construction, Marking and Lighting of Antenna Structures </w:t>
      </w:r>
    </w:p>
    <w:p w14:paraId="0BEA4699" w14:textId="3BDE649C" w:rsidR="004725F1" w:rsidRDefault="004725F1" w:rsidP="004725F1">
      <w:pPr>
        <w:pStyle w:val="NoSpacing"/>
        <w:numPr>
          <w:ilvl w:val="0"/>
          <w:numId w:val="2"/>
        </w:numPr>
      </w:pPr>
      <w:r w:rsidRPr="004725F1">
        <w:t>FAA Advisory Circular, AC No: 70/7460-1</w:t>
      </w:r>
      <w:r w:rsidR="00A35FBA">
        <w:t>M</w:t>
      </w:r>
      <w:r w:rsidRPr="004725F1">
        <w:t xml:space="preserve"> with Changes, Obstruction Marking and Lighting </w:t>
      </w:r>
    </w:p>
    <w:p w14:paraId="4D0F5267" w14:textId="78FAE4B6" w:rsidR="004725F1" w:rsidRDefault="008F25A2" w:rsidP="004725F1">
      <w:pPr>
        <w:pStyle w:val="NoSpacing"/>
        <w:numPr>
          <w:ilvl w:val="0"/>
          <w:numId w:val="2"/>
        </w:numPr>
      </w:pPr>
      <w:r>
        <w:t>ANSI/TIA-222-H</w:t>
      </w:r>
      <w:r w:rsidR="004725F1" w:rsidRPr="004725F1">
        <w:t xml:space="preserve">, Structural Standards for Steel Antenna Towers and Antenna Supporting Structures </w:t>
      </w:r>
    </w:p>
    <w:p w14:paraId="05ED3C7F" w14:textId="5A732049" w:rsidR="004725F1" w:rsidRDefault="004725F1" w:rsidP="004725F1">
      <w:pPr>
        <w:pStyle w:val="NoSpacing"/>
        <w:numPr>
          <w:ilvl w:val="0"/>
          <w:numId w:val="2"/>
        </w:numPr>
      </w:pPr>
      <w:r w:rsidRPr="004725F1">
        <w:t xml:space="preserve">Tower manufacturer preventative </w:t>
      </w:r>
      <w:r>
        <w:t>and</w:t>
      </w:r>
      <w:r w:rsidRPr="004725F1">
        <w:t xml:space="preserve"> corrective maintenance requirements, including emergency procedures</w:t>
      </w:r>
    </w:p>
    <w:p w14:paraId="6A3EDCF6" w14:textId="77777777" w:rsidR="00AA095C" w:rsidRDefault="00AA095C" w:rsidP="004725F1">
      <w:pPr>
        <w:pStyle w:val="NoSpacing"/>
        <w:ind w:left="720"/>
      </w:pPr>
    </w:p>
    <w:p w14:paraId="7FB3D0C2" w14:textId="718777E8" w:rsidR="00AA095C" w:rsidRDefault="00AA095C" w:rsidP="004725F1">
      <w:pPr>
        <w:pStyle w:val="NoSpacing"/>
      </w:pPr>
      <w:r>
        <w:t xml:space="preserve">Inspections need to be completed by </w:t>
      </w:r>
      <w:r w:rsidRPr="00094CAF">
        <w:rPr>
          <w:highlight w:val="yellow"/>
        </w:rPr>
        <w:t>Ju</w:t>
      </w:r>
      <w:r w:rsidR="00C67C02" w:rsidRPr="00094CAF">
        <w:rPr>
          <w:highlight w:val="yellow"/>
        </w:rPr>
        <w:t>ly 31</w:t>
      </w:r>
      <w:r w:rsidRPr="00094CAF">
        <w:rPr>
          <w:highlight w:val="yellow"/>
        </w:rPr>
        <w:t>, 2026</w:t>
      </w:r>
      <w:r>
        <w:t xml:space="preserve">. Bidder must have three </w:t>
      </w:r>
      <w:proofErr w:type="spellStart"/>
      <w:r>
        <w:t>years experience</w:t>
      </w:r>
      <w:proofErr w:type="spellEnd"/>
      <w:r>
        <w:t xml:space="preserve"> with tower inspections that includes </w:t>
      </w:r>
      <w:proofErr w:type="spellStart"/>
      <w:r>
        <w:t>relamping</w:t>
      </w:r>
      <w:proofErr w:type="spellEnd"/>
      <w:r>
        <w:t xml:space="preserve">, maintenance, and repairs. No subcontractors allows. </w:t>
      </w:r>
    </w:p>
    <w:p w14:paraId="559C13D9" w14:textId="77777777" w:rsidR="00AA095C" w:rsidRDefault="00AA095C" w:rsidP="004725F1">
      <w:pPr>
        <w:pStyle w:val="NoSpacing"/>
      </w:pPr>
    </w:p>
    <w:p w14:paraId="0D41C203" w14:textId="6364A4D0" w:rsidR="004725F1" w:rsidRDefault="004725F1" w:rsidP="004725F1">
      <w:pPr>
        <w:pStyle w:val="NoSpacing"/>
      </w:pPr>
      <w:r w:rsidRPr="004725F1">
        <w:t xml:space="preserve">The successful </w:t>
      </w:r>
      <w:r w:rsidR="006B1146">
        <w:t xml:space="preserve">Contractor </w:t>
      </w:r>
      <w:r w:rsidRPr="004725F1">
        <w:t xml:space="preserve">shall provide a </w:t>
      </w:r>
      <w:r>
        <w:t>three</w:t>
      </w:r>
      <w:r w:rsidRPr="004725F1">
        <w:t xml:space="preserve">-man (minimum number) team, trained and qualified </w:t>
      </w:r>
      <w:r w:rsidR="001814FF">
        <w:t>to</w:t>
      </w:r>
      <w:r w:rsidRPr="006B1146">
        <w:rPr>
          <w:strike/>
        </w:rPr>
        <w:t xml:space="preserve"> </w:t>
      </w:r>
      <w:r w:rsidRPr="004725F1">
        <w:t xml:space="preserve">complete annual inspections of the radio communications tower sites. </w:t>
      </w:r>
    </w:p>
    <w:p w14:paraId="16D5BBED" w14:textId="77777777" w:rsidR="004725F1" w:rsidRDefault="004725F1" w:rsidP="004725F1">
      <w:pPr>
        <w:pStyle w:val="NoSpacing"/>
      </w:pPr>
    </w:p>
    <w:p w14:paraId="6D084253" w14:textId="7496EC43" w:rsidR="004725F1" w:rsidRDefault="004725F1" w:rsidP="004725F1">
      <w:pPr>
        <w:pStyle w:val="NoSpacing"/>
      </w:pPr>
      <w:r w:rsidRPr="004725F1">
        <w:t xml:space="preserve">Inspections shall include tower structures, antennas, shelters, transmission lines and related site conditions. The assigned inspection team shall complete all the inspection work identified within the Scope of Work details listed below and shall submit all findings and repair work performed on a comprehensive written report </w:t>
      </w:r>
      <w:r>
        <w:t xml:space="preserve">to include photos of all defects or items of interest </w:t>
      </w:r>
      <w:r w:rsidRPr="004725F1">
        <w:t xml:space="preserve">to the </w:t>
      </w:r>
      <w:r>
        <w:t>ISP</w:t>
      </w:r>
      <w:r w:rsidR="006B1146">
        <w:t xml:space="preserve"> Radio Network Services Bureau </w:t>
      </w:r>
      <w:r>
        <w:t xml:space="preserve"> </w:t>
      </w:r>
      <w:r w:rsidR="006B1146">
        <w:t>(</w:t>
      </w:r>
      <w:r>
        <w:t>RNSB</w:t>
      </w:r>
      <w:r w:rsidR="006B1146">
        <w:t>)</w:t>
      </w:r>
      <w:r w:rsidRPr="004725F1">
        <w:t>. During each tower site</w:t>
      </w:r>
      <w:r w:rsidR="006B1146">
        <w:t xml:space="preserve"> inspection</w:t>
      </w:r>
      <w:r w:rsidR="001814FF">
        <w:t xml:space="preserve"> </w:t>
      </w:r>
      <w:r w:rsidRPr="004725F1">
        <w:t xml:space="preserve">small repairs shall be executed by team members to include tightening hardware, guy wire tensioning, repair of grounding kits, changing light bulbs, and all other maintenance listed herein. </w:t>
      </w:r>
    </w:p>
    <w:p w14:paraId="6E0B326B" w14:textId="77777777" w:rsidR="004725F1" w:rsidRDefault="004725F1" w:rsidP="004725F1">
      <w:pPr>
        <w:pStyle w:val="NoSpacing"/>
      </w:pPr>
    </w:p>
    <w:p w14:paraId="2FD7B89B" w14:textId="73E201D7" w:rsidR="00AA095C" w:rsidRDefault="00AA095C" w:rsidP="004725F1">
      <w:pPr>
        <w:pStyle w:val="NoSpacing"/>
      </w:pPr>
      <w:r>
        <w:t xml:space="preserve">The Contractor shall ensure the structural integrity, regulatory compliance, and operation readiness of all specified sites through detail physical assessments and technical readings. </w:t>
      </w:r>
      <w:r w:rsidR="006B1146">
        <w:t xml:space="preserve">Contractor </w:t>
      </w:r>
      <w:r>
        <w:t xml:space="preserve">will inspect all towers using ANSI/TIA-222H Maintenance and Condition Assessment Checklist – see attached. </w:t>
      </w:r>
    </w:p>
    <w:p w14:paraId="6B29D8D2" w14:textId="77777777" w:rsidR="00AA095C" w:rsidRDefault="00AA095C" w:rsidP="004725F1">
      <w:pPr>
        <w:pStyle w:val="NoSpacing"/>
      </w:pPr>
    </w:p>
    <w:p w14:paraId="433266F5" w14:textId="66FE5175" w:rsidR="004725F1" w:rsidRPr="006B1146" w:rsidRDefault="004725F1" w:rsidP="004725F1">
      <w:pPr>
        <w:pStyle w:val="NoSpacing"/>
        <w:rPr>
          <w:strike/>
        </w:rPr>
      </w:pPr>
      <w:r w:rsidRPr="004725F1">
        <w:t xml:space="preserve">All inspections shall be summarized on </w:t>
      </w:r>
      <w:r>
        <w:t>a</w:t>
      </w:r>
      <w:r w:rsidRPr="004725F1">
        <w:t xml:space="preserve"> comprehensive inspection services report. </w:t>
      </w:r>
      <w:r w:rsidR="006B1146">
        <w:t xml:space="preserve">There will be one report </w:t>
      </w:r>
      <w:r w:rsidRPr="004725F1">
        <w:t xml:space="preserve">completed and returned to the </w:t>
      </w:r>
      <w:r>
        <w:t>ISP RNSB</w:t>
      </w:r>
      <w:r w:rsidRPr="004725F1">
        <w:t xml:space="preserve"> for each site inspected</w:t>
      </w:r>
      <w:r>
        <w:t xml:space="preserve">. </w:t>
      </w:r>
      <w:r w:rsidRPr="004725F1">
        <w:t xml:space="preserve">With each inspection, Contractor shall review the tower structures for compliance with current regulatory requirements </w:t>
      </w:r>
      <w:r w:rsidR="006B1146">
        <w:t xml:space="preserve">covered under ANSI/TIA-222 </w:t>
      </w:r>
      <w:r w:rsidRPr="004725F1">
        <w:t xml:space="preserve">and advise the </w:t>
      </w:r>
      <w:r>
        <w:t>ISP RNSB</w:t>
      </w:r>
      <w:r w:rsidRPr="004725F1">
        <w:t xml:space="preserve"> of any deficiencies</w:t>
      </w:r>
      <w:r w:rsidR="001814FF">
        <w:t xml:space="preserve">. </w:t>
      </w:r>
      <w:r w:rsidRPr="004725F1">
        <w:t>The Contractor shall document by photograph any known condition which is deemed hazardous</w:t>
      </w:r>
      <w:r w:rsidR="001814FF">
        <w:t>.</w:t>
      </w:r>
    </w:p>
    <w:p w14:paraId="64A3B870" w14:textId="49C427F7" w:rsidR="0051485D" w:rsidRDefault="0051485D" w:rsidP="004725F1">
      <w:pPr>
        <w:pStyle w:val="NoSpacing"/>
      </w:pPr>
      <w:r>
        <w:tab/>
        <w:t>The comprehensive digital report m</w:t>
      </w:r>
      <w:r w:rsidR="00FD2AEF">
        <w:t>ust include:</w:t>
      </w:r>
    </w:p>
    <w:p w14:paraId="39068D43" w14:textId="1433850F" w:rsidR="00FD2AEF" w:rsidRDefault="00FD2AEF" w:rsidP="00FD2AEF">
      <w:pPr>
        <w:pStyle w:val="NoSpacing"/>
        <w:numPr>
          <w:ilvl w:val="0"/>
          <w:numId w:val="6"/>
        </w:numPr>
      </w:pPr>
      <w:r>
        <w:t>Executive Summary: Pass/Fail status for each major component.</w:t>
      </w:r>
    </w:p>
    <w:p w14:paraId="0D35F62F" w14:textId="2B2D7E5C" w:rsidR="00FD2AEF" w:rsidRDefault="00FD2AEF" w:rsidP="00FD2AEF">
      <w:pPr>
        <w:pStyle w:val="NoSpacing"/>
        <w:numPr>
          <w:ilvl w:val="0"/>
          <w:numId w:val="6"/>
        </w:numPr>
      </w:pPr>
      <w:r>
        <w:t>Photographic Evidence: High-resolution images of any deficiencies, corrosion, or damage identified.</w:t>
      </w:r>
    </w:p>
    <w:p w14:paraId="635E5E6C" w14:textId="7ACF9038" w:rsidR="00FD2AEF" w:rsidRDefault="00FD2AEF" w:rsidP="00FD2AEF">
      <w:pPr>
        <w:pStyle w:val="NoSpacing"/>
        <w:numPr>
          <w:ilvl w:val="0"/>
          <w:numId w:val="6"/>
        </w:numPr>
      </w:pPr>
      <w:r>
        <w:t>Measurement Data: Specific data points for guy wire tension and cathodic system voltage readings</w:t>
      </w:r>
    </w:p>
    <w:p w14:paraId="231C8163" w14:textId="5124831D" w:rsidR="00094CAF" w:rsidRDefault="00923A8A" w:rsidP="00094CAF">
      <w:pPr>
        <w:pStyle w:val="NoSpacing"/>
      </w:pPr>
      <w:r>
        <w:rPr>
          <w:highlight w:val="yellow"/>
        </w:rPr>
        <w:t xml:space="preserve">Yellow Highlights - </w:t>
      </w:r>
      <w:r w:rsidR="00094CAF" w:rsidRPr="00094CAF">
        <w:rPr>
          <w:highlight w:val="yellow"/>
        </w:rPr>
        <w:t>Revised 06.17.2026</w:t>
      </w:r>
    </w:p>
    <w:p w14:paraId="3843B967" w14:textId="2AF2A7A4" w:rsidR="00FD2AEF" w:rsidRDefault="00FD2AEF" w:rsidP="00FD2AEF">
      <w:pPr>
        <w:pStyle w:val="NoSpacing"/>
        <w:numPr>
          <w:ilvl w:val="0"/>
          <w:numId w:val="6"/>
        </w:numPr>
      </w:pPr>
      <w:r>
        <w:lastRenderedPageBreak/>
        <w:t xml:space="preserve">Recommendations: </w:t>
      </w:r>
      <w:r w:rsidR="0044324A">
        <w:t>Prioritized</w:t>
      </w:r>
      <w:r>
        <w:t xml:space="preserve"> </w:t>
      </w:r>
      <w:r w:rsidR="0044324A">
        <w:t>list of required repairs or future maintenance needs.</w:t>
      </w:r>
    </w:p>
    <w:p w14:paraId="07FC4139" w14:textId="7B7D2082" w:rsidR="0044324A" w:rsidRDefault="0044324A" w:rsidP="00FD2AEF">
      <w:pPr>
        <w:pStyle w:val="NoSpacing"/>
        <w:numPr>
          <w:ilvl w:val="0"/>
          <w:numId w:val="6"/>
        </w:numPr>
      </w:pPr>
      <w:r>
        <w:rPr>
          <w:i/>
          <w:iCs/>
        </w:rPr>
        <w:t>Must be signed off by a Professional Engineer to certify the structural findings.</w:t>
      </w:r>
    </w:p>
    <w:p w14:paraId="1B94BECD" w14:textId="77777777" w:rsidR="00A910E1" w:rsidRDefault="00A910E1" w:rsidP="004725F1">
      <w:pPr>
        <w:pStyle w:val="NoSpacing"/>
      </w:pPr>
    </w:p>
    <w:p w14:paraId="1B7B2CF3" w14:textId="77777777" w:rsidR="00455690" w:rsidRPr="00455690" w:rsidRDefault="00455690" w:rsidP="00455690">
      <w:pPr>
        <w:rPr>
          <w:b/>
          <w:bCs/>
        </w:rPr>
      </w:pPr>
      <w:r w:rsidRPr="00455690">
        <w:rPr>
          <w:b/>
          <w:bCs/>
        </w:rPr>
        <w:t>Scope of Services</w:t>
      </w:r>
    </w:p>
    <w:p w14:paraId="5F783720" w14:textId="77777777" w:rsidR="00455690" w:rsidRPr="00455690" w:rsidRDefault="00455690" w:rsidP="00455690">
      <w:r w:rsidRPr="00455690">
        <w:t>The Contractor shall provide all labor, tools, equipment, and transportation to perform the following:</w:t>
      </w:r>
    </w:p>
    <w:p w14:paraId="21E7A017" w14:textId="77777777" w:rsidR="00455690" w:rsidRPr="00455690" w:rsidRDefault="00455690" w:rsidP="00455690">
      <w:pPr>
        <w:rPr>
          <w:b/>
          <w:bCs/>
        </w:rPr>
      </w:pPr>
      <w:r w:rsidRPr="00455690">
        <w:rPr>
          <w:b/>
          <w:bCs/>
        </w:rPr>
        <w:t>A. Comprehensive Structural Inspection</w:t>
      </w:r>
    </w:p>
    <w:p w14:paraId="4DF5678C" w14:textId="77777777" w:rsidR="00455690" w:rsidRPr="00455690" w:rsidRDefault="00455690" w:rsidP="00455690">
      <w:pPr>
        <w:numPr>
          <w:ilvl w:val="0"/>
          <w:numId w:val="3"/>
        </w:numPr>
      </w:pPr>
      <w:r w:rsidRPr="00455690">
        <w:rPr>
          <w:b/>
          <w:bCs/>
        </w:rPr>
        <w:t>Physical Assessment:</w:t>
      </w:r>
      <w:r w:rsidRPr="00455690">
        <w:t xml:space="preserve"> Inspect all structural members, including tower legs, diagonals, girts, and splice plates for signs of stress, fatigue, or corrosion.</w:t>
      </w:r>
    </w:p>
    <w:p w14:paraId="5A9253DA" w14:textId="77777777" w:rsidR="00455690" w:rsidRPr="00455690" w:rsidRDefault="00455690" w:rsidP="00455690">
      <w:pPr>
        <w:numPr>
          <w:ilvl w:val="0"/>
          <w:numId w:val="3"/>
        </w:numPr>
      </w:pPr>
      <w:r w:rsidRPr="00455690">
        <w:rPr>
          <w:b/>
          <w:bCs/>
        </w:rPr>
        <w:t>Tension &amp; Alignment:</w:t>
      </w:r>
      <w:r w:rsidRPr="00455690">
        <w:t xml:space="preserve"> Measure guy wire tension and verify the "plumb and twist" of the structure to ensure it meets original engineering specifications.</w:t>
      </w:r>
    </w:p>
    <w:p w14:paraId="3AA7C4E9" w14:textId="77777777" w:rsidR="00455690" w:rsidRPr="00455690" w:rsidRDefault="00455690" w:rsidP="00455690">
      <w:pPr>
        <w:numPr>
          <w:ilvl w:val="0"/>
          <w:numId w:val="3"/>
        </w:numPr>
      </w:pPr>
      <w:r w:rsidRPr="00455690">
        <w:rPr>
          <w:b/>
          <w:bCs/>
        </w:rPr>
        <w:t>Hardware Audit:</w:t>
      </w:r>
      <w:r w:rsidRPr="00455690">
        <w:t xml:space="preserve"> Verify the security of all antenna mounts, coaxial cable runs, and attachment hardware.</w:t>
      </w:r>
    </w:p>
    <w:p w14:paraId="5139FC01" w14:textId="77777777" w:rsidR="00455690" w:rsidRPr="00455690" w:rsidRDefault="00455690" w:rsidP="00455690">
      <w:pPr>
        <w:rPr>
          <w:b/>
          <w:bCs/>
        </w:rPr>
      </w:pPr>
      <w:r w:rsidRPr="00455690">
        <w:rPr>
          <w:b/>
          <w:bCs/>
        </w:rPr>
        <w:t>B. Lighting System Maintenance (Lamp Replacement)</w:t>
      </w:r>
    </w:p>
    <w:p w14:paraId="388598A4" w14:textId="77777777" w:rsidR="00455690" w:rsidRPr="00455690" w:rsidRDefault="00455690" w:rsidP="00455690">
      <w:pPr>
        <w:numPr>
          <w:ilvl w:val="0"/>
          <w:numId w:val="4"/>
        </w:numPr>
      </w:pPr>
      <w:r w:rsidRPr="00455690">
        <w:rPr>
          <w:b/>
          <w:bCs/>
        </w:rPr>
        <w:t>Lamp Replacement:</w:t>
      </w:r>
      <w:r w:rsidRPr="00455690">
        <w:t xml:space="preserve"> Perform a complete replacement of all obstruction lighting lamps (Beacons and Side Lights).</w:t>
      </w:r>
    </w:p>
    <w:p w14:paraId="0D7CE84C" w14:textId="77777777" w:rsidR="00094CAF" w:rsidRPr="00923A8A" w:rsidRDefault="00455690" w:rsidP="00455690">
      <w:pPr>
        <w:numPr>
          <w:ilvl w:val="1"/>
          <w:numId w:val="4"/>
        </w:numPr>
        <w:rPr>
          <w:highlight w:val="lightGray"/>
        </w:rPr>
      </w:pPr>
      <w:r w:rsidRPr="00455690">
        <w:rPr>
          <w:i/>
          <w:iCs/>
        </w:rPr>
        <w:t>Note:</w:t>
      </w:r>
      <w:r w:rsidRPr="00455690">
        <w:t xml:space="preserve"> If the system is currently incandescent/xenon, ensure replacement lamps meet current FAA spectral requirements.</w:t>
      </w:r>
      <w:r w:rsidR="005E402C">
        <w:t xml:space="preserve"> A</w:t>
      </w:r>
      <w:r w:rsidR="005E402C" w:rsidRPr="005E402C">
        <w:t>ll LED fixtures (Beacons and Side Lights) must comply with FAA Engineering Brief #98, which requires integrated IR emitters.</w:t>
      </w:r>
      <w:r w:rsidR="00CF5D8E">
        <w:t xml:space="preserve"> Lamp b</w:t>
      </w:r>
      <w:r w:rsidR="00A409A8" w:rsidRPr="00A409A8">
        <w:t>rands</w:t>
      </w:r>
      <w:r w:rsidR="00CF5D8E">
        <w:t xml:space="preserve"> must</w:t>
      </w:r>
      <w:r w:rsidR="00A409A8" w:rsidRPr="00A409A8">
        <w:t xml:space="preserve"> offer integrated controllers that can report alarms directly to dispatch center</w:t>
      </w:r>
      <w:r w:rsidR="007E376B">
        <w:t xml:space="preserve"> and offer 5-year warranty</w:t>
      </w:r>
      <w:r w:rsidR="00F34731">
        <w:t>.</w:t>
      </w:r>
      <w:r w:rsidR="00094CAF">
        <w:t xml:space="preserve"> </w:t>
      </w:r>
      <w:r w:rsidR="00094CAF" w:rsidRPr="00094CAF">
        <w:rPr>
          <w:highlight w:val="green"/>
        </w:rPr>
        <w:t>Controllers should have alarm ports for monitoring purposes. Modems are not needed.</w:t>
      </w:r>
    </w:p>
    <w:p w14:paraId="09E74C74" w14:textId="5630B62E" w:rsidR="00923A8A" w:rsidRPr="00923A8A" w:rsidRDefault="00923A8A" w:rsidP="00455690">
      <w:pPr>
        <w:numPr>
          <w:ilvl w:val="1"/>
          <w:numId w:val="4"/>
        </w:numPr>
        <w:rPr>
          <w:highlight w:val="green"/>
        </w:rPr>
      </w:pPr>
      <w:r w:rsidRPr="00923A8A">
        <w:rPr>
          <w:i/>
          <w:iCs/>
          <w:highlight w:val="green"/>
        </w:rPr>
        <w:t>Note 2:</w:t>
      </w:r>
      <w:r w:rsidRPr="00923A8A">
        <w:rPr>
          <w:highlight w:val="green"/>
        </w:rPr>
        <w:t xml:space="preserve"> </w:t>
      </w:r>
      <w:r w:rsidRPr="00923A8A">
        <w:rPr>
          <w:rFonts w:cs="Times New Roman"/>
          <w:color w:val="000000" w:themeColor="text1"/>
          <w:highlight w:val="green"/>
        </w:rPr>
        <w:t>Replacing the incandescent bulbs is an excessive repair cost.  Defects in the tower lighting indicate a need to replace the incandescent lighting with more reliable and affordable LED lighting.  This should be reflected in the inspection report</w:t>
      </w:r>
    </w:p>
    <w:p w14:paraId="783DA317" w14:textId="0BE8720C" w:rsidR="00455690" w:rsidRDefault="007B79BB" w:rsidP="00455690">
      <w:pPr>
        <w:numPr>
          <w:ilvl w:val="1"/>
          <w:numId w:val="4"/>
        </w:numPr>
      </w:pPr>
      <w:r>
        <w:t xml:space="preserve">ISP requires heavy-duty lightning surge suppression to protect new LEDs. </w:t>
      </w:r>
    </w:p>
    <w:p w14:paraId="219A55C0" w14:textId="3AB69CA5" w:rsidR="00CF5D8E" w:rsidRDefault="00CF5D8E" w:rsidP="00455690">
      <w:pPr>
        <w:numPr>
          <w:ilvl w:val="1"/>
          <w:numId w:val="4"/>
        </w:numPr>
      </w:pPr>
      <w:r>
        <w:t>Standard “beacons” must flash white during the day and red at night. Must be L-864</w:t>
      </w:r>
      <w:r w:rsidR="00F638BF">
        <w:t>/L865 (Dual Med-Intensity).</w:t>
      </w:r>
    </w:p>
    <w:p w14:paraId="6CF5905B" w14:textId="5FADF66E" w:rsidR="00957A69" w:rsidRPr="00455690" w:rsidRDefault="00957A69" w:rsidP="00455690">
      <w:pPr>
        <w:numPr>
          <w:ilvl w:val="1"/>
          <w:numId w:val="4"/>
        </w:numPr>
      </w:pPr>
      <w:r>
        <w:t>“Side lights” or “Marker Lights” should be steady-burning red</w:t>
      </w:r>
      <w:r w:rsidR="003C5A14">
        <w:t>. L-</w:t>
      </w:r>
      <w:r w:rsidR="008E0CDA">
        <w:t xml:space="preserve">810 (Low-Intensity). </w:t>
      </w:r>
    </w:p>
    <w:p w14:paraId="30430628" w14:textId="77777777" w:rsidR="00841AE2" w:rsidRPr="001814FF" w:rsidRDefault="00213764" w:rsidP="001C1C82">
      <w:pPr>
        <w:numPr>
          <w:ilvl w:val="1"/>
          <w:numId w:val="4"/>
        </w:numPr>
        <w:rPr>
          <w:strike/>
        </w:rPr>
      </w:pPr>
      <w:r w:rsidRPr="001814FF">
        <w:rPr>
          <w:i/>
          <w:iCs/>
        </w:rPr>
        <w:lastRenderedPageBreak/>
        <w:t xml:space="preserve">The following sites need lamp replacements: Joliet, IDOT, </w:t>
      </w:r>
      <w:proofErr w:type="spellStart"/>
      <w:r w:rsidRPr="001814FF">
        <w:rPr>
          <w:i/>
          <w:iCs/>
        </w:rPr>
        <w:t>Moriane</w:t>
      </w:r>
      <w:proofErr w:type="spellEnd"/>
      <w:r w:rsidRPr="001814FF">
        <w:rPr>
          <w:i/>
          <w:iCs/>
        </w:rPr>
        <w:t xml:space="preserve"> View, Springfield, and Macomb. </w:t>
      </w:r>
    </w:p>
    <w:p w14:paraId="08C9614C" w14:textId="007A5969" w:rsidR="001814FF" w:rsidRPr="001814FF" w:rsidRDefault="001814FF" w:rsidP="001814FF">
      <w:pPr>
        <w:rPr>
          <w:strike/>
        </w:rPr>
        <w:sectPr w:rsidR="001814FF" w:rsidRPr="001814FF">
          <w:pgSz w:w="12240" w:h="15840"/>
          <w:pgMar w:top="1440" w:right="1440" w:bottom="1440" w:left="1440" w:header="720" w:footer="720" w:gutter="0"/>
          <w:cols w:space="720"/>
          <w:docGrid w:linePitch="360"/>
        </w:sectPr>
      </w:pPr>
    </w:p>
    <w:p w14:paraId="68A99A59" w14:textId="7F3C4678" w:rsidR="00455690" w:rsidRPr="00455690" w:rsidRDefault="00455690" w:rsidP="00455690">
      <w:pPr>
        <w:numPr>
          <w:ilvl w:val="0"/>
          <w:numId w:val="4"/>
        </w:numPr>
      </w:pPr>
      <w:r w:rsidRPr="00455690">
        <w:rPr>
          <w:b/>
          <w:bCs/>
        </w:rPr>
        <w:t>Photocell &amp; Controller Test:</w:t>
      </w:r>
      <w:r w:rsidRPr="00455690">
        <w:t xml:space="preserve"> Verify the functionality of automatic day/night sensors and the integrated alarm reporting system</w:t>
      </w:r>
      <w:r w:rsidRPr="00213764">
        <w:rPr>
          <w:strike/>
        </w:rPr>
        <w:t xml:space="preserve"> </w:t>
      </w:r>
    </w:p>
    <w:p w14:paraId="6FD48398" w14:textId="10CF930F" w:rsidR="00923A8A" w:rsidRPr="001814FF" w:rsidRDefault="00923A8A" w:rsidP="00923A8A">
      <w:pPr>
        <w:ind w:left="360"/>
      </w:pPr>
      <w:r>
        <w:rPr>
          <w:highlight w:val="green"/>
        </w:rPr>
        <w:t xml:space="preserve">Green Highlights </w:t>
      </w:r>
      <w:r w:rsidRPr="00923A8A">
        <w:rPr>
          <w:highlight w:val="green"/>
        </w:rPr>
        <w:t>Revised 06.24.2026</w:t>
      </w:r>
    </w:p>
    <w:p w14:paraId="506DCFE8" w14:textId="77777777" w:rsidR="00A70343" w:rsidRDefault="00A70343" w:rsidP="00455690">
      <w:pPr>
        <w:rPr>
          <w:b/>
          <w:bCs/>
        </w:rPr>
      </w:pPr>
    </w:p>
    <w:p w14:paraId="3435D6F2" w14:textId="77777777" w:rsidR="00A70343" w:rsidRDefault="00A70343" w:rsidP="00455690">
      <w:pPr>
        <w:rPr>
          <w:b/>
          <w:bCs/>
        </w:rPr>
      </w:pPr>
    </w:p>
    <w:p w14:paraId="4D933859" w14:textId="1FCDC61C" w:rsidR="00455690" w:rsidRPr="00455690" w:rsidRDefault="00455690" w:rsidP="00455690">
      <w:pPr>
        <w:rPr>
          <w:b/>
          <w:bCs/>
        </w:rPr>
      </w:pPr>
      <w:r w:rsidRPr="00455690">
        <w:rPr>
          <w:b/>
          <w:bCs/>
        </w:rPr>
        <w:t>C. Guy Anchor Cathodic System Readings</w:t>
      </w:r>
    </w:p>
    <w:p w14:paraId="23E59D61" w14:textId="58124AA2" w:rsidR="00455690" w:rsidRPr="00455690" w:rsidRDefault="00455690" w:rsidP="00455690">
      <w:pPr>
        <w:numPr>
          <w:ilvl w:val="0"/>
          <w:numId w:val="5"/>
        </w:numPr>
      </w:pPr>
      <w:r w:rsidRPr="00455690">
        <w:rPr>
          <w:b/>
          <w:bCs/>
        </w:rPr>
        <w:t>Corrosion Assessment:</w:t>
      </w:r>
      <w:r w:rsidRPr="00455690">
        <w:t xml:space="preserve"> Take and record electrical potential readings of the guy anchor cathodic protection system using a calibrated reference electrode (Half-Cell).</w:t>
      </w:r>
      <w:r w:rsidR="00E928A1">
        <w:t xml:space="preserve"> Certificate of Calibration for all testing equipment will be provided</w:t>
      </w:r>
      <w:r w:rsidR="005C01FD">
        <w:t xml:space="preserve"> with comprehensive report.</w:t>
      </w:r>
    </w:p>
    <w:p w14:paraId="3AD34D0F" w14:textId="77777777" w:rsidR="00455690" w:rsidRPr="00455690" w:rsidRDefault="00455690" w:rsidP="00455690">
      <w:pPr>
        <w:numPr>
          <w:ilvl w:val="0"/>
          <w:numId w:val="5"/>
        </w:numPr>
      </w:pPr>
      <w:r w:rsidRPr="00455690">
        <w:rPr>
          <w:b/>
          <w:bCs/>
        </w:rPr>
        <w:t>Anode Integrity:</w:t>
      </w:r>
      <w:r w:rsidRPr="00455690">
        <w:t xml:space="preserve"> Assess the remaining life of sacrificial anodes and identify any sites where grounding or electrolytic corrosion is exceeding acceptable thresholds.</w:t>
      </w:r>
    </w:p>
    <w:p w14:paraId="5740027A" w14:textId="77777777" w:rsidR="00455690" w:rsidRPr="00455690" w:rsidRDefault="00455690" w:rsidP="00455690">
      <w:pPr>
        <w:numPr>
          <w:ilvl w:val="0"/>
          <w:numId w:val="5"/>
        </w:numPr>
      </w:pPr>
      <w:r w:rsidRPr="00455690">
        <w:rPr>
          <w:b/>
          <w:bCs/>
        </w:rPr>
        <w:t>Site Restoration:</w:t>
      </w:r>
      <w:r w:rsidRPr="00455690">
        <w:t xml:space="preserve"> Ensure all anchor head enclosures are secured and free of debris after readings are taken.</w:t>
      </w:r>
    </w:p>
    <w:p w14:paraId="322679EA" w14:textId="0B1B1D5A" w:rsidR="005B079E" w:rsidRPr="00172BFD" w:rsidRDefault="005B079E" w:rsidP="005B079E">
      <w:r>
        <w:t>Successful</w:t>
      </w:r>
      <w:r w:rsidR="00213764">
        <w:t xml:space="preserve"> Contracto</w:t>
      </w:r>
      <w:r w:rsidR="00213764" w:rsidRPr="001814FF">
        <w:t>r</w:t>
      </w:r>
      <w:r w:rsidR="001814FF" w:rsidRPr="001814FF">
        <w:t xml:space="preserve"> w</w:t>
      </w:r>
      <w:r w:rsidRPr="001814FF">
        <w:t>ith coordinate</w:t>
      </w:r>
      <w:r>
        <w:t xml:space="preserve"> with </w:t>
      </w:r>
      <w:r w:rsidR="00A70343">
        <w:t>person of contact</w:t>
      </w:r>
      <w:r>
        <w:t xml:space="preserve"> to schedule access to the sites to commence work. </w:t>
      </w:r>
    </w:p>
    <w:p w14:paraId="091FE445" w14:textId="77777777" w:rsidR="005B079E" w:rsidRDefault="005B079E" w:rsidP="005B079E">
      <w:r>
        <w:t>If there is any conflict among any law, regulation, specification, standard, or policy, the most stringent will apply. The following provisions shall apply to the performance of work.</w:t>
      </w:r>
    </w:p>
    <w:p w14:paraId="7A7C9F88" w14:textId="77777777" w:rsidR="00FC2B38" w:rsidRDefault="00FC2B38" w:rsidP="005B079E"/>
    <w:p w14:paraId="2784F1E0" w14:textId="2412EEE3" w:rsidR="005B079E" w:rsidRDefault="005B079E" w:rsidP="005B079E">
      <w:r>
        <w:t>The contractor shall furnish and replace, at its own expense, all supplies, parts, materials, tools, support equipment, labor, vehicles, and any other equipment necessary.</w:t>
      </w:r>
    </w:p>
    <w:p w14:paraId="0A136068" w14:textId="45F7959A" w:rsidR="005B079E" w:rsidRPr="00C14C4C" w:rsidRDefault="005B079E" w:rsidP="005B079E">
      <w:pPr>
        <w:rPr>
          <w:rFonts w:eastAsia="Times New Roman" w:cs="Times New Roman"/>
          <w:kern w:val="0"/>
          <w14:ligatures w14:val="none"/>
        </w:rPr>
      </w:pPr>
      <w:r>
        <w:t xml:space="preserve">Operating hours shall be </w:t>
      </w:r>
      <w:r w:rsidR="00A70343">
        <w:t>8:00am</w:t>
      </w:r>
      <w:r>
        <w:t xml:space="preserve"> to </w:t>
      </w:r>
      <w:r w:rsidR="00A70343">
        <w:t>4:00pm</w:t>
      </w:r>
      <w:r>
        <w:t xml:space="preserve"> Monday through Friday, excluding state and federal holidays. </w:t>
      </w:r>
      <w:r w:rsidRPr="00C14C4C">
        <w:rPr>
          <w:rFonts w:eastAsia="Times New Roman" w:cs="Times New Roman"/>
          <w:kern w:val="0"/>
          <w14:ligatures w14:val="none"/>
        </w:rPr>
        <w:t xml:space="preserve">Working hours under this contract may be modified only with the written approval of the Point of Contact (POC).  However, the </w:t>
      </w:r>
      <w:r w:rsidR="006B1146">
        <w:rPr>
          <w:rFonts w:eastAsia="Times New Roman" w:cs="Times New Roman"/>
          <w:kern w:val="0"/>
          <w14:ligatures w14:val="none"/>
        </w:rPr>
        <w:t xml:space="preserve">Contractor </w:t>
      </w:r>
      <w:r w:rsidRPr="00C14C4C">
        <w:rPr>
          <w:rFonts w:eastAsia="Times New Roman" w:cs="Times New Roman"/>
          <w:kern w:val="0"/>
          <w14:ligatures w14:val="none"/>
        </w:rPr>
        <w:t>may work whenever necessary to meet the needs of Illinois State Police, including holidays and weekends, provided work hours have been approved by the POC.</w:t>
      </w:r>
    </w:p>
    <w:p w14:paraId="33424B81" w14:textId="77777777" w:rsidR="005B079E" w:rsidRDefault="005B079E" w:rsidP="005B079E">
      <w:r w:rsidRPr="00885EF4">
        <w:t xml:space="preserve">Contractor employees shall be trained, qualified, certified and/or licensed under the requirements specified in this contract prior to starting work. The Contractor shall maintain records of training qualifications, certifications, and licenses and provide them to the </w:t>
      </w:r>
      <w:r>
        <w:t>ISP</w:t>
      </w:r>
      <w:r w:rsidRPr="00885EF4">
        <w:t xml:space="preserve"> </w:t>
      </w:r>
      <w:r w:rsidRPr="00885EF4">
        <w:lastRenderedPageBreak/>
        <w:t>upon request. The Contractor shall ensure that the employees remain fully qualified to perform work under this contract. The Contractor shall maintain the work force in such a manner as to ensure that the employees remain fully qualified. Contractor personnel shall be physically capable of performing work under all climatic conditions.</w:t>
      </w:r>
    </w:p>
    <w:p w14:paraId="115757C0" w14:textId="77777777" w:rsidR="005B079E" w:rsidRPr="00885EF4" w:rsidRDefault="005B079E" w:rsidP="005B079E">
      <w:r w:rsidRPr="00885EF4">
        <w:t xml:space="preserve">The Contractor shall not allow any employee to perform work who has illegal possession of, or who is under the influence of alcohol or controlled substances. Government rules, regulations, laws, directives, and requirements, which are in place or issued during the contract term shall be applicable to all Contractor employees or representatives who enter the </w:t>
      </w:r>
      <w:r>
        <w:t>site</w:t>
      </w:r>
      <w:r w:rsidRPr="00885EF4">
        <w:t xml:space="preserve">. Violation of such rules, regulations, laws, directives, or requirements shall be grounds for removal (permanently or temporarily as the Government determines) from the work site. Individuals who violate such rules, regulations, laws, directives, or requirements may be denied access to the </w:t>
      </w:r>
      <w:r>
        <w:t>tower site</w:t>
      </w:r>
      <w:r w:rsidRPr="00885EF4">
        <w:t xml:space="preserve">, either temporarily or permanently. </w:t>
      </w:r>
    </w:p>
    <w:p w14:paraId="5ECE29F4" w14:textId="783B794D" w:rsidR="005B079E" w:rsidRPr="00D51F5B" w:rsidRDefault="005B079E" w:rsidP="005B079E">
      <w:r w:rsidRPr="00885EF4">
        <w:t>Contractor employees shall be appropriately dressed including any necessary individual protective clothing and equipment.</w:t>
      </w:r>
      <w:r>
        <w:t xml:space="preserve"> </w:t>
      </w:r>
      <w:r w:rsidRPr="00C14C4C">
        <w:rPr>
          <w:rFonts w:eastAsia="Calibri" w:cs="Times New Roman"/>
          <w:kern w:val="0"/>
          <w14:ligatures w14:val="none"/>
        </w:rPr>
        <w:t>All personnel working in or around buildings designated under this contract shall wear distinctive</w:t>
      </w:r>
      <w:r>
        <w:rPr>
          <w:rFonts w:eastAsia="Calibri" w:cs="Times New Roman"/>
          <w:kern w:val="0"/>
          <w14:ligatures w14:val="none"/>
        </w:rPr>
        <w:t xml:space="preserve"> and/or</w:t>
      </w:r>
      <w:r w:rsidRPr="00C14C4C">
        <w:rPr>
          <w:rFonts w:eastAsia="Calibri" w:cs="Times New Roman"/>
          <w:kern w:val="0"/>
          <w14:ligatures w14:val="none"/>
        </w:rPr>
        <w:t xml:space="preserve"> uniform clothing. The </w:t>
      </w:r>
      <w:r w:rsidR="006B1146">
        <w:rPr>
          <w:rFonts w:eastAsia="Calibri" w:cs="Times New Roman"/>
          <w:kern w:val="0"/>
          <w14:ligatures w14:val="none"/>
        </w:rPr>
        <w:t xml:space="preserve">Contractor </w:t>
      </w:r>
      <w:r w:rsidRPr="00C14C4C">
        <w:rPr>
          <w:rFonts w:eastAsia="Calibri" w:cs="Times New Roman"/>
          <w:kern w:val="0"/>
          <w14:ligatures w14:val="none"/>
        </w:rPr>
        <w:t xml:space="preserve">shall determine the need for and provide any personal protective items required for the safe performance of work. Protective clothing, equipment, and devices shall, as a minimum, conform to United States (U.S.) Occupational Safety and Health Administration (OSHA) standards for the products being used. </w:t>
      </w:r>
      <w:r w:rsidRPr="00C14C4C">
        <w:rPr>
          <w:rFonts w:eastAsia="Times New Roman" w:cs="Arial"/>
          <w:kern w:val="0"/>
          <w14:ligatures w14:val="none"/>
        </w:rPr>
        <w:t xml:space="preserve">Vendor’s employees shall wear all required safety equipment such as goggles or face shield, hearing protection, hard hats, respirators, if required, and uniforms identifying them as an employee of the vendor. The </w:t>
      </w:r>
      <w:r w:rsidR="006B1146">
        <w:rPr>
          <w:rFonts w:eastAsia="Times New Roman" w:cs="Arial"/>
          <w:kern w:val="0"/>
          <w14:ligatures w14:val="none"/>
        </w:rPr>
        <w:t xml:space="preserve">Contractor </w:t>
      </w:r>
      <w:r w:rsidRPr="00C14C4C">
        <w:rPr>
          <w:rFonts w:eastAsia="Times New Roman" w:cs="Arial"/>
          <w:kern w:val="0"/>
          <w14:ligatures w14:val="none"/>
        </w:rPr>
        <w:t>shall be responsible for training and safety precautions prescribed by OSHA standards.</w:t>
      </w:r>
      <w:r w:rsidRPr="00885EF4">
        <w:t xml:space="preserve"> </w:t>
      </w:r>
    </w:p>
    <w:p w14:paraId="262C613D" w14:textId="77777777" w:rsidR="005B079E" w:rsidRPr="00D51F5B" w:rsidRDefault="005B079E" w:rsidP="005B079E">
      <w:r w:rsidRPr="00D51F5B">
        <w:t xml:space="preserve">The Contractor shall be responsible for initiating, maintaining, and supervising all safety precautions and programs in connection with the work. The Contractor shall comply with all applicable federal, state, local, and </w:t>
      </w:r>
      <w:r>
        <w:t>ISP</w:t>
      </w:r>
      <w:r w:rsidRPr="00D51F5B">
        <w:t xml:space="preserve"> regulations including, but not limited to environmental, safety, and occupational health laws and regulations. </w:t>
      </w:r>
    </w:p>
    <w:p w14:paraId="0F9B34B5" w14:textId="77777777" w:rsidR="005B079E" w:rsidRPr="00D51F5B" w:rsidRDefault="005B079E" w:rsidP="005B079E">
      <w:r w:rsidRPr="00D51F5B">
        <w:t xml:space="preserve">The Contractor shall report serious accidents and incidents incurred while performing work under this contract immediately by the most expeditious means possible but not more than one hour following the accident or incident to </w:t>
      </w:r>
      <w:r>
        <w:t>the primary POC as well as the ISP</w:t>
      </w:r>
      <w:r w:rsidRPr="00D51F5B">
        <w:t>. Serious accidents and incidents include, but are not limited to</w:t>
      </w:r>
      <w:r>
        <w:t>: o</w:t>
      </w:r>
      <w:r w:rsidRPr="00D51F5B">
        <w:t xml:space="preserve">ne or more lives lost, one or more persons critically injured, three or more persons hospitalized due to one incident, property damage estimated to exceed $2,000, fire causing major damage to structures, equipment, or vehicles, and HAZMAT, hazardous substances, and HAZWASTE incidents. </w:t>
      </w:r>
    </w:p>
    <w:p w14:paraId="5041CB89" w14:textId="77777777" w:rsidR="005B079E" w:rsidRPr="00D51F5B" w:rsidRDefault="005B079E" w:rsidP="005B079E">
      <w:r w:rsidRPr="00D51F5B">
        <w:t xml:space="preserve">The Contractor shall comply with all Federal, State, and local regulations covering environmental protection. In case of a conflict among these laws and regulations, the most </w:t>
      </w:r>
      <w:r w:rsidRPr="00D51F5B">
        <w:lastRenderedPageBreak/>
        <w:t xml:space="preserve">stringent law or regulation shall apply. If a Federal, State, or regulatory agency assesses any fine, penalty, or fee against the Government that is attributable to Contractor noncompliance with any environmental law or regulation, the Contractor shall indemnify the Government for the amount of the fine and other Government costs attributable to the violation (e.g., the cost of cleaning up a hazardous waste spill). In the event of Contractor noncompliance with any applicable environmental law or regulation, the Contracting Officer will determine whether the Government or the Contractor is responsible for abating or correcting the violation. This provision is not intended in any way to waive the Government’s rights under any other provision of this contract. </w:t>
      </w:r>
    </w:p>
    <w:p w14:paraId="072A2110" w14:textId="205D5EEF" w:rsidR="005B079E" w:rsidRPr="00D51F5B" w:rsidRDefault="005B079E" w:rsidP="005B079E">
      <w:pPr>
        <w:rPr>
          <w:rFonts w:eastAsia="Times New Roman" w:cs="Times New Roman"/>
          <w:kern w:val="0"/>
          <w14:ligatures w14:val="none"/>
        </w:rPr>
      </w:pPr>
      <w:r w:rsidRPr="00C14C4C">
        <w:rPr>
          <w:rFonts w:eastAsia="Times New Roman" w:cs="Times New Roman"/>
          <w:kern w:val="0"/>
          <w14:ligatures w14:val="none"/>
        </w:rPr>
        <w:t>Work called for under this</w:t>
      </w:r>
      <w:r w:rsidR="001814FF">
        <w:rPr>
          <w:rFonts w:eastAsia="Times New Roman" w:cs="Times New Roman"/>
          <w:kern w:val="0"/>
          <w14:ligatures w14:val="none"/>
        </w:rPr>
        <w:t xml:space="preserve"> contract</w:t>
      </w:r>
      <w:r w:rsidRPr="00C14C4C">
        <w:rPr>
          <w:rFonts w:eastAsia="Times New Roman" w:cs="Times New Roman"/>
          <w:kern w:val="0"/>
          <w14:ligatures w14:val="none"/>
        </w:rPr>
        <w:t xml:space="preserve"> solicitation for </w:t>
      </w:r>
      <w:r w:rsidR="00213764">
        <w:rPr>
          <w:rFonts w:eastAsia="Times New Roman" w:cs="Times New Roman"/>
          <w:kern w:val="0"/>
          <w14:ligatures w14:val="none"/>
        </w:rPr>
        <w:t>con</w:t>
      </w:r>
      <w:r w:rsidR="00213764" w:rsidRPr="001814FF">
        <w:rPr>
          <w:rFonts w:eastAsia="Times New Roman" w:cs="Times New Roman"/>
          <w:kern w:val="0"/>
          <w14:ligatures w14:val="none"/>
        </w:rPr>
        <w:t xml:space="preserve">tract </w:t>
      </w:r>
      <w:r w:rsidR="001814FF" w:rsidRPr="001814FF">
        <w:rPr>
          <w:rFonts w:eastAsia="Times New Roman" w:cs="Times New Roman"/>
          <w:kern w:val="0"/>
          <w14:ligatures w14:val="none"/>
        </w:rPr>
        <w:t>w</w:t>
      </w:r>
      <w:r w:rsidRPr="001814FF">
        <w:rPr>
          <w:rFonts w:eastAsia="Times New Roman" w:cs="Times New Roman"/>
          <w:kern w:val="0"/>
          <w14:ligatures w14:val="none"/>
        </w:rPr>
        <w:t>ill</w:t>
      </w:r>
      <w:r w:rsidRPr="00C14C4C">
        <w:rPr>
          <w:rFonts w:eastAsia="Times New Roman" w:cs="Times New Roman"/>
          <w:kern w:val="0"/>
          <w14:ligatures w14:val="none"/>
        </w:rPr>
        <w:t xml:space="preserve"> be performed primarily out-of-doors and personnel performing such work will be exposed to wind, sun, cold, dampness, fog, and rain. These </w:t>
      </w:r>
      <w:r w:rsidR="009E1136" w:rsidRPr="00C14C4C">
        <w:rPr>
          <w:rFonts w:eastAsia="Times New Roman" w:cs="Times New Roman"/>
          <w:kern w:val="0"/>
          <w14:ligatures w14:val="none"/>
        </w:rPr>
        <w:t>conditions</w:t>
      </w:r>
      <w:r w:rsidRPr="00C14C4C">
        <w:rPr>
          <w:rFonts w:eastAsia="Times New Roman" w:cs="Times New Roman"/>
          <w:kern w:val="0"/>
          <w14:ligatures w14:val="none"/>
        </w:rPr>
        <w:t xml:space="preserve"> may, at times, be extreme.  The </w:t>
      </w:r>
      <w:r w:rsidR="006B1146">
        <w:rPr>
          <w:rFonts w:eastAsia="Times New Roman" w:cs="Times New Roman"/>
          <w:kern w:val="0"/>
          <w14:ligatures w14:val="none"/>
        </w:rPr>
        <w:t xml:space="preserve">Contractor </w:t>
      </w:r>
      <w:r w:rsidRPr="00C14C4C">
        <w:rPr>
          <w:rFonts w:eastAsia="Times New Roman" w:cs="Times New Roman"/>
          <w:kern w:val="0"/>
          <w14:ligatures w14:val="none"/>
        </w:rPr>
        <w:t>shall take all precautions necessary to protect personnel employed under the contract from the elements to the maximum practicable extent. These sites may be in remote locations without power, running water, restroom facilities, readily accessible medical care, and/or shelter from inclement weather.</w:t>
      </w:r>
      <w:r w:rsidR="00213764">
        <w:rPr>
          <w:rFonts w:eastAsia="Times New Roman" w:cs="Times New Roman"/>
          <w:kern w:val="0"/>
          <w14:ligatures w14:val="none"/>
        </w:rPr>
        <w:t xml:space="preserve"> Contractor</w:t>
      </w:r>
      <w:r w:rsidR="001814FF">
        <w:rPr>
          <w:rFonts w:eastAsia="Times New Roman" w:cs="Times New Roman"/>
          <w:kern w:val="0"/>
          <w14:ligatures w14:val="none"/>
        </w:rPr>
        <w:t xml:space="preserve"> </w:t>
      </w:r>
      <w:r w:rsidRPr="00C14C4C">
        <w:rPr>
          <w:rFonts w:eastAsia="Times New Roman" w:cs="Times New Roman"/>
          <w:kern w:val="0"/>
          <w14:ligatures w14:val="none"/>
        </w:rPr>
        <w:t xml:space="preserve">will take precautions against local wild animals which may include, but not limited to venomous snakes, spiders, wasps, mice, rats, racoons, etc. Bidder will be responsible for knowledge and awareness of wildlife. </w:t>
      </w:r>
      <w:r w:rsidRPr="00D51F5B">
        <w:t xml:space="preserve">The Contractor shall minimize interference with, disturbance to, and damage of wildlife. </w:t>
      </w:r>
    </w:p>
    <w:p w14:paraId="76431191" w14:textId="2F045EBE" w:rsidR="005B079E" w:rsidRPr="00C14C4C" w:rsidRDefault="005B079E" w:rsidP="005B079E">
      <w:pPr>
        <w:rPr>
          <w:rFonts w:eastAsia="Times New Roman" w:cs="Arial"/>
          <w:kern w:val="0"/>
          <w14:ligatures w14:val="none"/>
        </w:rPr>
      </w:pPr>
      <w:r w:rsidRPr="00C14C4C">
        <w:rPr>
          <w:rFonts w:eastAsia="Times New Roman" w:cs="Arial"/>
          <w:kern w:val="0"/>
          <w14:ligatures w14:val="none"/>
        </w:rPr>
        <w:t xml:space="preserve">The </w:t>
      </w:r>
      <w:r w:rsidR="006B1146">
        <w:rPr>
          <w:rFonts w:eastAsia="Times New Roman" w:cs="Arial"/>
          <w:kern w:val="0"/>
          <w14:ligatures w14:val="none"/>
        </w:rPr>
        <w:t xml:space="preserve">Contractor </w:t>
      </w:r>
      <w:r w:rsidRPr="00C14C4C">
        <w:rPr>
          <w:rFonts w:eastAsia="Times New Roman" w:cs="Arial"/>
          <w:kern w:val="0"/>
          <w14:ligatures w14:val="none"/>
        </w:rPr>
        <w:t xml:space="preserve">shall be responsible </w:t>
      </w:r>
      <w:r w:rsidR="009E1136" w:rsidRPr="00C14C4C">
        <w:rPr>
          <w:rFonts w:eastAsia="Times New Roman" w:cs="Arial"/>
          <w:kern w:val="0"/>
          <w14:ligatures w14:val="none"/>
        </w:rPr>
        <w:t>for repairing</w:t>
      </w:r>
      <w:r w:rsidRPr="00C14C4C">
        <w:rPr>
          <w:rFonts w:eastAsia="Times New Roman" w:cs="Arial"/>
          <w:kern w:val="0"/>
          <w14:ligatures w14:val="none"/>
        </w:rPr>
        <w:t>, replac</w:t>
      </w:r>
      <w:r w:rsidR="00044EF2">
        <w:rPr>
          <w:rFonts w:eastAsia="Times New Roman" w:cs="Arial"/>
          <w:kern w:val="0"/>
          <w14:ligatures w14:val="none"/>
        </w:rPr>
        <w:t>ing</w:t>
      </w:r>
      <w:r w:rsidRPr="00C14C4C">
        <w:rPr>
          <w:rFonts w:eastAsia="Times New Roman" w:cs="Arial"/>
          <w:kern w:val="0"/>
          <w14:ligatures w14:val="none"/>
        </w:rPr>
        <w:t>, or reimburs</w:t>
      </w:r>
      <w:r w:rsidR="00044EF2">
        <w:rPr>
          <w:rFonts w:eastAsia="Times New Roman" w:cs="Arial"/>
          <w:kern w:val="0"/>
          <w14:ligatures w14:val="none"/>
        </w:rPr>
        <w:t>ing</w:t>
      </w:r>
      <w:r w:rsidRPr="00C14C4C">
        <w:rPr>
          <w:rFonts w:eastAsia="Times New Roman" w:cs="Arial"/>
          <w:kern w:val="0"/>
          <w14:ligatures w14:val="none"/>
        </w:rPr>
        <w:t xml:space="preserve"> Illinois State Police for property damage because of </w:t>
      </w:r>
      <w:r w:rsidR="006B1146">
        <w:rPr>
          <w:rFonts w:eastAsia="Times New Roman" w:cs="Arial"/>
          <w:kern w:val="0"/>
          <w14:ligatures w14:val="none"/>
        </w:rPr>
        <w:t xml:space="preserve">Contractor </w:t>
      </w:r>
      <w:r w:rsidRPr="00C14C4C">
        <w:rPr>
          <w:rFonts w:eastAsia="Times New Roman" w:cs="Arial"/>
          <w:kern w:val="0"/>
          <w14:ligatures w14:val="none"/>
        </w:rPr>
        <w:t xml:space="preserve">personnel, vehicle or equipment and materials. Illinois State Police property includes, besides the standard structures and equipment, fencing, generators, tower Guyed wires and bases. The </w:t>
      </w:r>
      <w:r w:rsidR="006B1146">
        <w:rPr>
          <w:rFonts w:eastAsia="Times New Roman" w:cs="Arial"/>
          <w:kern w:val="0"/>
          <w14:ligatures w14:val="none"/>
        </w:rPr>
        <w:t xml:space="preserve">Contractor </w:t>
      </w:r>
      <w:r w:rsidRPr="00C14C4C">
        <w:rPr>
          <w:rFonts w:eastAsia="Times New Roman" w:cs="Arial"/>
          <w:kern w:val="0"/>
          <w14:ligatures w14:val="none"/>
        </w:rPr>
        <w:t>shall obtain all necessary licenses and/or permits required to perform this work.</w:t>
      </w:r>
      <w:r w:rsidR="00213764">
        <w:rPr>
          <w:rFonts w:eastAsia="Times New Roman" w:cs="Arial"/>
          <w:kern w:val="0"/>
          <w14:ligatures w14:val="none"/>
        </w:rPr>
        <w:t xml:space="preserve"> Contractor</w:t>
      </w:r>
      <w:r w:rsidRPr="00C14C4C">
        <w:rPr>
          <w:rFonts w:eastAsia="Times New Roman" w:cs="Arial"/>
          <w:kern w:val="0"/>
          <w14:ligatures w14:val="none"/>
        </w:rPr>
        <w:t xml:space="preserve"> shall take all precautions necessary to protect persons and property from injury or damage during the performance of this contract.</w:t>
      </w:r>
      <w:r w:rsidR="00213764">
        <w:rPr>
          <w:rFonts w:eastAsia="Times New Roman" w:cs="Arial"/>
          <w:kern w:val="0"/>
          <w14:ligatures w14:val="none"/>
        </w:rPr>
        <w:t xml:space="preserve"> Contractor shall be responsible for any injury </w:t>
      </w:r>
      <w:r w:rsidRPr="00C14C4C">
        <w:rPr>
          <w:rFonts w:eastAsia="Times New Roman" w:cs="Arial"/>
          <w:kern w:val="0"/>
          <w14:ligatures w14:val="none"/>
        </w:rPr>
        <w:t>employees, or others, as well as for any damage to personal or public property that occurs during the performance of this contract that is caused by his/hers or his/her employees’ fault or negligence.</w:t>
      </w:r>
    </w:p>
    <w:p w14:paraId="0605CEB5" w14:textId="1A862338" w:rsidR="005B079E" w:rsidRPr="00425BC7" w:rsidRDefault="005B079E" w:rsidP="005B079E">
      <w:pPr>
        <w:rPr>
          <w:rFonts w:eastAsia="Times New Roman" w:cs="Times New Roman"/>
          <w:kern w:val="0"/>
          <w14:ligatures w14:val="none"/>
        </w:rPr>
      </w:pPr>
      <w:r w:rsidRPr="00C14C4C">
        <w:rPr>
          <w:rFonts w:eastAsia="Times New Roman" w:cs="Times New Roman"/>
          <w:kern w:val="0"/>
          <w14:ligatures w14:val="none"/>
        </w:rPr>
        <w:t xml:space="preserve">The </w:t>
      </w:r>
      <w:r w:rsidR="006B1146">
        <w:rPr>
          <w:rFonts w:eastAsia="Times New Roman" w:cs="Times New Roman"/>
          <w:kern w:val="0"/>
          <w14:ligatures w14:val="none"/>
        </w:rPr>
        <w:t xml:space="preserve">Contractor </w:t>
      </w:r>
      <w:r w:rsidRPr="00C14C4C">
        <w:rPr>
          <w:rFonts w:eastAsia="Times New Roman" w:cs="Times New Roman"/>
          <w:kern w:val="0"/>
          <w14:ligatures w14:val="none"/>
        </w:rPr>
        <w:t xml:space="preserve">shall maintain personal liability, automobile liability, and property damage insurance, as prescribed by the laws of the State of Illinois. Evidence of coverage is required before commencing work under this contract (copy of Certificate of Insurance) and it may not be changed or cancelled without </w:t>
      </w:r>
      <w:r w:rsidRPr="00C14C4C">
        <w:rPr>
          <w:rFonts w:eastAsia="Times New Roman" w:cs="Times New Roman"/>
          <w:kern w:val="0"/>
          <w:u w:val="single"/>
          <w14:ligatures w14:val="none"/>
        </w:rPr>
        <w:t>thirty calendar days</w:t>
      </w:r>
      <w:r w:rsidRPr="00C14C4C">
        <w:rPr>
          <w:rFonts w:eastAsia="Times New Roman" w:cs="Times New Roman"/>
          <w:kern w:val="0"/>
          <w14:ligatures w14:val="none"/>
        </w:rPr>
        <w:t xml:space="preserve"> prior written notice to Illinois State Police.</w:t>
      </w:r>
    </w:p>
    <w:p w14:paraId="27D79FF1" w14:textId="0E1CE0CC" w:rsidR="005B079E" w:rsidRPr="00D51F5B" w:rsidRDefault="006B1146" w:rsidP="005B079E">
      <w:pPr>
        <w:rPr>
          <w:rFonts w:eastAsia="Times New Roman" w:cs="Times New Roman"/>
          <w:kern w:val="0"/>
          <w14:ligatures w14:val="none"/>
        </w:rPr>
      </w:pPr>
      <w:r>
        <w:rPr>
          <w:rFonts w:eastAsia="Times New Roman" w:cs="Times New Roman"/>
          <w:kern w:val="0"/>
          <w14:ligatures w14:val="none"/>
        </w:rPr>
        <w:lastRenderedPageBreak/>
        <w:t xml:space="preserve">Contractor </w:t>
      </w:r>
      <w:r w:rsidR="005B079E">
        <w:rPr>
          <w:rFonts w:eastAsia="Times New Roman" w:cs="Times New Roman"/>
          <w:kern w:val="0"/>
          <w14:ligatures w14:val="none"/>
        </w:rPr>
        <w:t xml:space="preserve">will provide pictures via text confirming site has been properly secured at the end of each workday to the POC. </w:t>
      </w:r>
    </w:p>
    <w:p w14:paraId="161F9E25" w14:textId="588FD8B5" w:rsidR="005B079E" w:rsidRPr="00AD5590" w:rsidRDefault="005B079E" w:rsidP="005B079E">
      <w:pPr>
        <w:rPr>
          <w:rFonts w:eastAsia="Times New Roman" w:cs="Times New Roman"/>
          <w:bCs/>
          <w:kern w:val="0"/>
          <w14:ligatures w14:val="none"/>
        </w:rPr>
      </w:pPr>
      <w:r w:rsidRPr="00AD5590">
        <w:rPr>
          <w:rFonts w:eastAsia="Times New Roman" w:cs="Times New Roman"/>
          <w:bCs/>
          <w:kern w:val="0"/>
          <w14:ligatures w14:val="none"/>
        </w:rPr>
        <w:t xml:space="preserve">Bidder </w:t>
      </w:r>
      <w:r w:rsidRPr="00AD5590">
        <w:rPr>
          <w:rFonts w:eastAsia="Times New Roman" w:cs="Arial"/>
          <w:bCs/>
          <w:kern w:val="0"/>
          <w14:ligatures w14:val="none"/>
        </w:rPr>
        <w:t>shall leave all work areas free of debris.</w:t>
      </w:r>
      <w:r w:rsidR="00AD5590" w:rsidRPr="00AD5590">
        <w:rPr>
          <w:rFonts w:eastAsia="Times New Roman" w:cs="Arial"/>
          <w:bCs/>
          <w:kern w:val="0"/>
          <w14:ligatures w14:val="none"/>
        </w:rPr>
        <w:t xml:space="preserve"> Contractor is responsible for the lawful disposal of old lamps.</w:t>
      </w:r>
    </w:p>
    <w:p w14:paraId="590E0645" w14:textId="77777777" w:rsidR="005B079E" w:rsidRPr="00885EF4" w:rsidRDefault="005B079E" w:rsidP="005B079E"/>
    <w:p w14:paraId="6E4671BF" w14:textId="77777777" w:rsidR="005B079E" w:rsidRDefault="005B079E" w:rsidP="004725F1">
      <w:pPr>
        <w:pStyle w:val="NoSpacing"/>
      </w:pPr>
    </w:p>
    <w:sectPr w:rsidR="005B079E" w:rsidSect="00841AE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4CFC"/>
    <w:multiLevelType w:val="multilevel"/>
    <w:tmpl w:val="34C28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86C85"/>
    <w:multiLevelType w:val="hybridMultilevel"/>
    <w:tmpl w:val="FC864D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21B9D"/>
    <w:multiLevelType w:val="multilevel"/>
    <w:tmpl w:val="0BF05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83B90"/>
    <w:multiLevelType w:val="multilevel"/>
    <w:tmpl w:val="A8344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04636A"/>
    <w:multiLevelType w:val="hybridMultilevel"/>
    <w:tmpl w:val="4CFCB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697833"/>
    <w:multiLevelType w:val="hybridMultilevel"/>
    <w:tmpl w:val="690C65AA"/>
    <w:lvl w:ilvl="0" w:tplc="44DC03B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2774385">
    <w:abstractNumId w:val="4"/>
  </w:num>
  <w:num w:numId="2" w16cid:durableId="1873151746">
    <w:abstractNumId w:val="1"/>
  </w:num>
  <w:num w:numId="3" w16cid:durableId="1669095626">
    <w:abstractNumId w:val="0"/>
  </w:num>
  <w:num w:numId="4" w16cid:durableId="1730691925">
    <w:abstractNumId w:val="3"/>
  </w:num>
  <w:num w:numId="5" w16cid:durableId="1820489318">
    <w:abstractNumId w:val="2"/>
  </w:num>
  <w:num w:numId="6" w16cid:durableId="4925746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2C5"/>
    <w:rsid w:val="00044EF2"/>
    <w:rsid w:val="00080007"/>
    <w:rsid w:val="00094CAF"/>
    <w:rsid w:val="001814FF"/>
    <w:rsid w:val="001B44A7"/>
    <w:rsid w:val="001F31E0"/>
    <w:rsid w:val="00213764"/>
    <w:rsid w:val="00220AC4"/>
    <w:rsid w:val="00310E4B"/>
    <w:rsid w:val="00326C09"/>
    <w:rsid w:val="0033680D"/>
    <w:rsid w:val="003C368F"/>
    <w:rsid w:val="003C5A14"/>
    <w:rsid w:val="003D3BDD"/>
    <w:rsid w:val="003D4351"/>
    <w:rsid w:val="003F224C"/>
    <w:rsid w:val="0044324A"/>
    <w:rsid w:val="00455690"/>
    <w:rsid w:val="00465F4A"/>
    <w:rsid w:val="004725F1"/>
    <w:rsid w:val="0051485D"/>
    <w:rsid w:val="005B079E"/>
    <w:rsid w:val="005C01FD"/>
    <w:rsid w:val="005E402C"/>
    <w:rsid w:val="00646C1E"/>
    <w:rsid w:val="0065251C"/>
    <w:rsid w:val="0069628F"/>
    <w:rsid w:val="006B1146"/>
    <w:rsid w:val="00765DB6"/>
    <w:rsid w:val="007B79BB"/>
    <w:rsid w:val="007E376B"/>
    <w:rsid w:val="008342C5"/>
    <w:rsid w:val="00841AE2"/>
    <w:rsid w:val="00845F36"/>
    <w:rsid w:val="00894269"/>
    <w:rsid w:val="008E0CDA"/>
    <w:rsid w:val="008F25A2"/>
    <w:rsid w:val="00903F54"/>
    <w:rsid w:val="00923A8A"/>
    <w:rsid w:val="00957A69"/>
    <w:rsid w:val="00994196"/>
    <w:rsid w:val="009D6429"/>
    <w:rsid w:val="009E1136"/>
    <w:rsid w:val="00A35FBA"/>
    <w:rsid w:val="00A36AF0"/>
    <w:rsid w:val="00A409A8"/>
    <w:rsid w:val="00A70343"/>
    <w:rsid w:val="00A910E1"/>
    <w:rsid w:val="00AA095C"/>
    <w:rsid w:val="00AC5D5E"/>
    <w:rsid w:val="00AD5590"/>
    <w:rsid w:val="00B560CC"/>
    <w:rsid w:val="00B5736A"/>
    <w:rsid w:val="00BC0187"/>
    <w:rsid w:val="00BD0DBC"/>
    <w:rsid w:val="00C67553"/>
    <w:rsid w:val="00C67C02"/>
    <w:rsid w:val="00C819F1"/>
    <w:rsid w:val="00CF5D8E"/>
    <w:rsid w:val="00D0775D"/>
    <w:rsid w:val="00D23AC2"/>
    <w:rsid w:val="00D75ECF"/>
    <w:rsid w:val="00D9626B"/>
    <w:rsid w:val="00E8668E"/>
    <w:rsid w:val="00E928A1"/>
    <w:rsid w:val="00F34731"/>
    <w:rsid w:val="00F638BF"/>
    <w:rsid w:val="00F63D56"/>
    <w:rsid w:val="00FC2B38"/>
    <w:rsid w:val="00FD2AEF"/>
    <w:rsid w:val="00FE2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1189D"/>
  <w15:chartTrackingRefBased/>
  <w15:docId w15:val="{8B608D39-8243-47A0-86DB-0A1B5898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2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2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4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2C5"/>
    <w:rPr>
      <w:rFonts w:eastAsiaTheme="majorEastAsia" w:cstheme="majorBidi"/>
      <w:color w:val="272727" w:themeColor="text1" w:themeTint="D8"/>
    </w:rPr>
  </w:style>
  <w:style w:type="paragraph" w:styleId="Title">
    <w:name w:val="Title"/>
    <w:basedOn w:val="Normal"/>
    <w:next w:val="Normal"/>
    <w:link w:val="TitleChar"/>
    <w:uiPriority w:val="10"/>
    <w:qFormat/>
    <w:rsid w:val="00834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2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2C5"/>
    <w:pPr>
      <w:spacing w:before="160"/>
      <w:jc w:val="center"/>
    </w:pPr>
    <w:rPr>
      <w:i/>
      <w:iCs/>
      <w:color w:val="404040" w:themeColor="text1" w:themeTint="BF"/>
    </w:rPr>
  </w:style>
  <w:style w:type="character" w:customStyle="1" w:styleId="QuoteChar">
    <w:name w:val="Quote Char"/>
    <w:basedOn w:val="DefaultParagraphFont"/>
    <w:link w:val="Quote"/>
    <w:uiPriority w:val="29"/>
    <w:rsid w:val="008342C5"/>
    <w:rPr>
      <w:i/>
      <w:iCs/>
      <w:color w:val="404040" w:themeColor="text1" w:themeTint="BF"/>
    </w:rPr>
  </w:style>
  <w:style w:type="paragraph" w:styleId="ListParagraph">
    <w:name w:val="List Paragraph"/>
    <w:basedOn w:val="Normal"/>
    <w:uiPriority w:val="34"/>
    <w:qFormat/>
    <w:rsid w:val="008342C5"/>
    <w:pPr>
      <w:ind w:left="720"/>
      <w:contextualSpacing/>
    </w:pPr>
  </w:style>
  <w:style w:type="character" w:styleId="IntenseEmphasis">
    <w:name w:val="Intense Emphasis"/>
    <w:basedOn w:val="DefaultParagraphFont"/>
    <w:uiPriority w:val="21"/>
    <w:qFormat/>
    <w:rsid w:val="008342C5"/>
    <w:rPr>
      <w:i/>
      <w:iCs/>
      <w:color w:val="0F4761" w:themeColor="accent1" w:themeShade="BF"/>
    </w:rPr>
  </w:style>
  <w:style w:type="paragraph" w:styleId="IntenseQuote">
    <w:name w:val="Intense Quote"/>
    <w:basedOn w:val="Normal"/>
    <w:next w:val="Normal"/>
    <w:link w:val="IntenseQuoteChar"/>
    <w:uiPriority w:val="30"/>
    <w:qFormat/>
    <w:rsid w:val="00834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2C5"/>
    <w:rPr>
      <w:i/>
      <w:iCs/>
      <w:color w:val="0F4761" w:themeColor="accent1" w:themeShade="BF"/>
    </w:rPr>
  </w:style>
  <w:style w:type="character" w:styleId="IntenseReference">
    <w:name w:val="Intense Reference"/>
    <w:basedOn w:val="DefaultParagraphFont"/>
    <w:uiPriority w:val="32"/>
    <w:qFormat/>
    <w:rsid w:val="008342C5"/>
    <w:rPr>
      <w:b/>
      <w:bCs/>
      <w:smallCaps/>
      <w:color w:val="0F4761" w:themeColor="accent1" w:themeShade="BF"/>
      <w:spacing w:val="5"/>
    </w:rPr>
  </w:style>
  <w:style w:type="paragraph" w:styleId="NoSpacing">
    <w:name w:val="No Spacing"/>
    <w:uiPriority w:val="1"/>
    <w:qFormat/>
    <w:rsid w:val="004725F1"/>
    <w:pPr>
      <w:spacing w:after="0" w:line="240" w:lineRule="auto"/>
    </w:pPr>
  </w:style>
  <w:style w:type="paragraph" w:styleId="BodyText">
    <w:name w:val="Body Text"/>
    <w:basedOn w:val="Normal"/>
    <w:link w:val="BodyTextChar"/>
    <w:uiPriority w:val="1"/>
    <w:qFormat/>
    <w:rsid w:val="00FC2B38"/>
    <w:pPr>
      <w:widowControl w:val="0"/>
      <w:autoSpaceDE w:val="0"/>
      <w:autoSpaceDN w:val="0"/>
      <w:spacing w:after="0" w:line="240" w:lineRule="auto"/>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FC2B38"/>
    <w:rPr>
      <w:rFonts w:ascii="Calibri" w:eastAsia="Calibri" w:hAnsi="Calibri" w:cs="Calibri"/>
      <w:kern w:val="0"/>
      <w14:ligatures w14:val="none"/>
    </w:rPr>
  </w:style>
  <w:style w:type="character" w:styleId="CommentReference">
    <w:name w:val="annotation reference"/>
    <w:basedOn w:val="DefaultParagraphFont"/>
    <w:uiPriority w:val="99"/>
    <w:semiHidden/>
    <w:unhideWhenUsed/>
    <w:rsid w:val="00220AC4"/>
    <w:rPr>
      <w:sz w:val="16"/>
      <w:szCs w:val="16"/>
    </w:rPr>
  </w:style>
  <w:style w:type="paragraph" w:styleId="CommentText">
    <w:name w:val="annotation text"/>
    <w:basedOn w:val="Normal"/>
    <w:link w:val="CommentTextChar"/>
    <w:uiPriority w:val="99"/>
    <w:unhideWhenUsed/>
    <w:rsid w:val="00220AC4"/>
    <w:pPr>
      <w:spacing w:line="240" w:lineRule="auto"/>
    </w:pPr>
    <w:rPr>
      <w:sz w:val="20"/>
      <w:szCs w:val="20"/>
    </w:rPr>
  </w:style>
  <w:style w:type="character" w:customStyle="1" w:styleId="CommentTextChar">
    <w:name w:val="Comment Text Char"/>
    <w:basedOn w:val="DefaultParagraphFont"/>
    <w:link w:val="CommentText"/>
    <w:uiPriority w:val="99"/>
    <w:rsid w:val="00220AC4"/>
    <w:rPr>
      <w:sz w:val="20"/>
      <w:szCs w:val="20"/>
    </w:rPr>
  </w:style>
  <w:style w:type="paragraph" w:styleId="CommentSubject">
    <w:name w:val="annotation subject"/>
    <w:basedOn w:val="CommentText"/>
    <w:next w:val="CommentText"/>
    <w:link w:val="CommentSubjectChar"/>
    <w:uiPriority w:val="99"/>
    <w:semiHidden/>
    <w:unhideWhenUsed/>
    <w:rsid w:val="00220AC4"/>
    <w:rPr>
      <w:b/>
      <w:bCs/>
    </w:rPr>
  </w:style>
  <w:style w:type="character" w:customStyle="1" w:styleId="CommentSubjectChar">
    <w:name w:val="Comment Subject Char"/>
    <w:basedOn w:val="CommentTextChar"/>
    <w:link w:val="CommentSubject"/>
    <w:uiPriority w:val="99"/>
    <w:semiHidden/>
    <w:rsid w:val="00220AC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0023">
      <w:bodyDiv w:val="1"/>
      <w:marLeft w:val="0"/>
      <w:marRight w:val="0"/>
      <w:marTop w:val="0"/>
      <w:marBottom w:val="0"/>
      <w:divBdr>
        <w:top w:val="none" w:sz="0" w:space="0" w:color="auto"/>
        <w:left w:val="none" w:sz="0" w:space="0" w:color="auto"/>
        <w:bottom w:val="none" w:sz="0" w:space="0" w:color="auto"/>
        <w:right w:val="none" w:sz="0" w:space="0" w:color="auto"/>
      </w:divBdr>
    </w:div>
    <w:div w:id="317390898">
      <w:bodyDiv w:val="1"/>
      <w:marLeft w:val="0"/>
      <w:marRight w:val="0"/>
      <w:marTop w:val="0"/>
      <w:marBottom w:val="0"/>
      <w:divBdr>
        <w:top w:val="none" w:sz="0" w:space="0" w:color="auto"/>
        <w:left w:val="none" w:sz="0" w:space="0" w:color="auto"/>
        <w:bottom w:val="none" w:sz="0" w:space="0" w:color="auto"/>
        <w:right w:val="none" w:sz="0" w:space="0" w:color="auto"/>
      </w:divBdr>
    </w:div>
    <w:div w:id="900598867">
      <w:bodyDiv w:val="1"/>
      <w:marLeft w:val="0"/>
      <w:marRight w:val="0"/>
      <w:marTop w:val="0"/>
      <w:marBottom w:val="0"/>
      <w:divBdr>
        <w:top w:val="none" w:sz="0" w:space="0" w:color="auto"/>
        <w:left w:val="none" w:sz="0" w:space="0" w:color="auto"/>
        <w:bottom w:val="none" w:sz="0" w:space="0" w:color="auto"/>
        <w:right w:val="none" w:sz="0" w:space="0" w:color="auto"/>
      </w:divBdr>
    </w:div>
    <w:div w:id="1174417429">
      <w:bodyDiv w:val="1"/>
      <w:marLeft w:val="0"/>
      <w:marRight w:val="0"/>
      <w:marTop w:val="0"/>
      <w:marBottom w:val="0"/>
      <w:divBdr>
        <w:top w:val="none" w:sz="0" w:space="0" w:color="auto"/>
        <w:left w:val="none" w:sz="0" w:space="0" w:color="auto"/>
        <w:bottom w:val="none" w:sz="0" w:space="0" w:color="auto"/>
        <w:right w:val="none" w:sz="0" w:space="0" w:color="auto"/>
      </w:divBdr>
    </w:div>
    <w:div w:id="191064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03d8f3-d3bd-4adb-8ccc-b8c9dbb94c3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3C1F12B6C44B41B117E37A1446F8C1" ma:contentTypeVersion="10" ma:contentTypeDescription="Create a new document." ma:contentTypeScope="" ma:versionID="8cbf8f3bd2c112e57327642bbcb9944f">
  <xsd:schema xmlns:xsd="http://www.w3.org/2001/XMLSchema" xmlns:xs="http://www.w3.org/2001/XMLSchema" xmlns:p="http://schemas.microsoft.com/office/2006/metadata/properties" xmlns:ns2="7303d8f3-d3bd-4adb-8ccc-b8c9dbb94c37" targetNamespace="http://schemas.microsoft.com/office/2006/metadata/properties" ma:root="true" ma:fieldsID="7939302f5c60dc2b965757a0d155bb83" ns2:_="">
    <xsd:import namespace="7303d8f3-d3bd-4adb-8ccc-b8c9dbb94c3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3d8f3-d3bd-4adb-8ccc-b8c9dbb94c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bd80cb-b55d-4a01-be99-577b45a2ddc1"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53EDC-11E1-4892-9484-AEA970042C45}">
  <ds:schemaRefs>
    <ds:schemaRef ds:uri="http://schemas.microsoft.com/office/2006/metadata/properties"/>
    <ds:schemaRef ds:uri="http://schemas.microsoft.com/office/infopath/2007/PartnerControls"/>
    <ds:schemaRef ds:uri="7303d8f3-d3bd-4adb-8ccc-b8c9dbb94c37"/>
  </ds:schemaRefs>
</ds:datastoreItem>
</file>

<file path=customXml/itemProps2.xml><?xml version="1.0" encoding="utf-8"?>
<ds:datastoreItem xmlns:ds="http://schemas.openxmlformats.org/officeDocument/2006/customXml" ds:itemID="{B040BD8C-DE85-4FF7-ACB6-5A234ECA8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3d8f3-d3bd-4adb-8ccc-b8c9dbb94c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AF1B7-CA3E-4C7F-843C-29BB538034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State of Illinois</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Spreitzer, Jordan</dc:creator>
  <cp:keywords/>
  <dc:description/>
  <cp:lastModifiedBy>Larsen-Tolley, Tammy</cp:lastModifiedBy>
  <cp:revision>3</cp:revision>
  <dcterms:created xsi:type="dcterms:W3CDTF">2026-06-24T16:02:00Z</dcterms:created>
  <dcterms:modified xsi:type="dcterms:W3CDTF">2026-06-24T16:11:00Z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0x010100303C1F12B6C44B41B117E37A1446F8C1</vt:lpwstr>
  </property>
  <property fmtid="{D5CDD505-2E9C-101B-9397-08002B2CF9AE}" pid="3" name="MediaServiceImageTags">
    <vt:lpwstr/>
  </property>
</Properties>
</file>