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3087E58A" w:rsidR="002560DB" w:rsidRPr="00404456" w:rsidRDefault="00404456" w:rsidP="009F4149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19DPP00287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70C1373F" w:rsidR="002560DB" w:rsidRPr="00404456" w:rsidRDefault="00404456" w:rsidP="009F4149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404456">
              <w:rPr>
                <w:rFonts w:ascii="Times New Roman" w:hAnsi="Times New Roman" w:cs="Times New Roman"/>
                <w:b/>
                <w:sz w:val="20"/>
                <w:szCs w:val="18"/>
              </w:rPr>
              <w:t>T3069-Easement Review Appraisal Services- SADC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4" w14:textId="36B2BD4F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40445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40445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40445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40445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40445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40445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40445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40445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0445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0445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04456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778AE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microsoft.com/office/2007/relationships/stylesWithEffects" Target="stylesWithEffect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igations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sharepoint/v3"/>
    <ds:schemaRef ds:uri="http://purl.org/dc/elements/1.1/"/>
    <ds:schemaRef ds:uri="035e97a8-7486-4082-94c4-ab983c563e82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Kelly Anderson</cp:lastModifiedBy>
  <cp:revision>2</cp:revision>
  <cp:lastPrinted>2017-05-08T20:50:00Z</cp:lastPrinted>
  <dcterms:created xsi:type="dcterms:W3CDTF">2018-07-15T16:15:00Z</dcterms:created>
  <dcterms:modified xsi:type="dcterms:W3CDTF">2018-07-15T16:15:00Z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