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3036A" w:rsidRDefault="0033036A" w:rsidP="00B9789A">
      <w:pPr>
        <w:autoSpaceDE w:val="0"/>
        <w:autoSpaceDN w:val="0"/>
        <w:adjustRightInd w:val="0"/>
        <w:ind w:left="0"/>
        <w:jc w:val="center"/>
        <w:rPr>
          <w:rFonts w:eastAsiaTheme="minorHAnsi"/>
          <w:b/>
          <w:szCs w:val="24"/>
          <w:u w:val="single"/>
        </w:rPr>
      </w:pPr>
      <w:bookmarkStart w:id="0" w:name="_GoBack"/>
      <w:bookmarkEnd w:id="0"/>
      <w:r>
        <w:rPr>
          <w:rFonts w:eastAsiaTheme="minorHAnsi"/>
          <w:b/>
          <w:szCs w:val="24"/>
          <w:u w:val="single"/>
        </w:rPr>
        <w:t xml:space="preserve">ATTACHMENT #1 </w:t>
      </w:r>
    </w:p>
    <w:p w:rsidR="0033036A" w:rsidRDefault="0033036A" w:rsidP="00B9789A">
      <w:pPr>
        <w:autoSpaceDE w:val="0"/>
        <w:autoSpaceDN w:val="0"/>
        <w:adjustRightInd w:val="0"/>
        <w:ind w:left="0"/>
        <w:jc w:val="center"/>
        <w:rPr>
          <w:rFonts w:eastAsiaTheme="minorHAnsi"/>
          <w:b/>
          <w:szCs w:val="24"/>
          <w:u w:val="single"/>
        </w:rPr>
      </w:pPr>
    </w:p>
    <w:p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rsidR="00CB4452" w:rsidRPr="00B9789A" w:rsidRDefault="00CB4452" w:rsidP="00B9789A">
      <w:pPr>
        <w:autoSpaceDE w:val="0"/>
        <w:autoSpaceDN w:val="0"/>
        <w:adjustRightInd w:val="0"/>
        <w:ind w:left="0"/>
        <w:jc w:val="center"/>
        <w:rPr>
          <w:b/>
          <w:sz w:val="22"/>
        </w:rPr>
      </w:pPr>
    </w:p>
    <w:p w:rsidR="00CB4452" w:rsidRPr="003A6898" w:rsidRDefault="00CB4452" w:rsidP="00CB4452">
      <w:pPr>
        <w:ind w:left="0"/>
        <w:jc w:val="center"/>
        <w:rPr>
          <w:b/>
          <w:szCs w:val="24"/>
          <w:u w:val="single"/>
        </w:rPr>
      </w:pPr>
      <w:r w:rsidRPr="003A6898">
        <w:rPr>
          <w:b/>
          <w:szCs w:val="24"/>
          <w:u w:val="single"/>
        </w:rPr>
        <w:t>ADDITIONAL FEDERALLY FUNDED AGREEMENT PROVISIONS</w:t>
      </w:r>
    </w:p>
    <w:p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rsidR="003D581E" w:rsidRPr="00B015A7" w:rsidRDefault="003D581E" w:rsidP="00B3528B">
      <w:pPr>
        <w:autoSpaceDE w:val="0"/>
        <w:autoSpaceDN w:val="0"/>
        <w:adjustRightInd w:val="0"/>
        <w:rPr>
          <w:rFonts w:eastAsiaTheme="minorHAnsi"/>
          <w:sz w:val="22"/>
        </w:rPr>
      </w:pPr>
    </w:p>
    <w:p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(“CDBG-DR”)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rsidR="0065304D" w:rsidRPr="00B015A7" w:rsidRDefault="0065304D" w:rsidP="005D40DE">
      <w:pPr>
        <w:autoSpaceDE w:val="0"/>
        <w:autoSpaceDN w:val="0"/>
        <w:adjustRightInd w:val="0"/>
        <w:ind w:left="0"/>
        <w:rPr>
          <w:bCs/>
          <w:sz w:val="22"/>
        </w:rPr>
      </w:pPr>
    </w:p>
    <w:p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CDBG-DR funds. </w:t>
      </w:r>
    </w:p>
    <w:p w:rsidR="0065304D" w:rsidRPr="00B015A7" w:rsidRDefault="0065304D" w:rsidP="005D40DE">
      <w:pPr>
        <w:autoSpaceDE w:val="0"/>
        <w:autoSpaceDN w:val="0"/>
        <w:adjustRightInd w:val="0"/>
        <w:ind w:left="0"/>
        <w:rPr>
          <w:bCs/>
          <w:sz w:val="22"/>
        </w:rPr>
      </w:pPr>
    </w:p>
    <w:p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CDBG-DR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subconsultants/subcontractors,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subconsultant/subcontractor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CDBG-DR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CDBG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rsidR="00A341FC" w:rsidRDefault="00A341FC" w:rsidP="0065304D">
      <w:pPr>
        <w:autoSpaceDE w:val="0"/>
        <w:autoSpaceDN w:val="0"/>
        <w:adjustRightInd w:val="0"/>
        <w:ind w:left="0"/>
        <w:rPr>
          <w:rFonts w:eastAsiaTheme="minorHAnsi"/>
          <w:sz w:val="22"/>
        </w:rPr>
      </w:pPr>
    </w:p>
    <w:p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rsidR="00A341FC" w:rsidRDefault="00A341FC" w:rsidP="0065304D">
      <w:pPr>
        <w:autoSpaceDE w:val="0"/>
        <w:autoSpaceDN w:val="0"/>
        <w:adjustRightInd w:val="0"/>
        <w:ind w:left="0"/>
        <w:rPr>
          <w:rFonts w:eastAsiaTheme="minorHAnsi"/>
          <w:sz w:val="22"/>
        </w:rPr>
      </w:pPr>
    </w:p>
    <w:p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rsidR="00E67B64" w:rsidRPr="00B015A7" w:rsidRDefault="00E67B64" w:rsidP="005D40DE">
      <w:pPr>
        <w:autoSpaceDE w:val="0"/>
        <w:autoSpaceDN w:val="0"/>
        <w:adjustRightInd w:val="0"/>
        <w:ind w:left="0"/>
        <w:rPr>
          <w:rFonts w:eastAsiaTheme="minorHAnsi"/>
          <w:sz w:val="22"/>
        </w:rPr>
      </w:pPr>
    </w:p>
    <w:p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CDBG funds shall not be used to finance the use of facilities or equipment for political purposes or to engage in other partisan political activities, such as candidate forums, voter transportation, or voter registration.  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prohibit the use of CDBG funds for inherently religious activities, as set forth in 24 CFR 570.200(j), except for circumstances specified in the Department of Housing and Urban </w:t>
      </w:r>
      <w:r w:rsidRPr="00B015A7">
        <w:rPr>
          <w:rFonts w:eastAsiaTheme="minorHAnsi"/>
          <w:sz w:val="22"/>
        </w:rPr>
        <w:lastRenderedPageBreak/>
        <w:t xml:space="preserve">Development Allocations, Common Application, Waivers, and Alternative Requirements for Grantees Receiving CDBG Disaster Recovery Funds in Response, 78 FR 14329 (March 5, 2013).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Citizens will be provided with an appropriate address, phone number, and times during which they may submit complaints regarding activities carried out utilizing these CDBG-DR funds.  The State will provide a written response to every citizen complaint within fifteen (15) working days of the complaint.</w:t>
      </w:r>
    </w:p>
    <w:p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subcontractors/subconsultants</w:t>
      </w:r>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rsidR="00B3528B" w:rsidRPr="00B015A7" w:rsidRDefault="00B3528B" w:rsidP="00B3528B">
      <w:pPr>
        <w:autoSpaceDE w:val="0"/>
        <w:autoSpaceDN w:val="0"/>
        <w:adjustRightInd w:val="0"/>
        <w:ind w:left="720" w:hanging="360"/>
        <w:rPr>
          <w:rFonts w:eastAsiaTheme="minorHAnsi"/>
          <w:sz w:val="22"/>
        </w:rPr>
      </w:pPr>
    </w:p>
    <w:p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subconsultants,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r w:rsidR="00DF13B7" w:rsidRPr="00B015A7">
        <w:rPr>
          <w:sz w:val="22"/>
        </w:rPr>
        <w:t xml:space="preserve">CDBG funds. </w:t>
      </w:r>
    </w:p>
    <w:p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r w:rsidR="00EF1AC7">
        <w:rPr>
          <w:rFonts w:eastAsiaTheme="minorHAnsi"/>
          <w:sz w:val="22"/>
        </w:rPr>
        <w:t>DCA</w:t>
      </w:r>
      <w:r w:rsidRPr="00B015A7">
        <w:rPr>
          <w:rFonts w:eastAsiaTheme="minorHAnsi"/>
          <w:sz w:val="22"/>
        </w:rPr>
        <w:t>.</w:t>
      </w:r>
    </w:p>
    <w:p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24 CFR Part 570 regarding the management and disposition of cash, real and personal property acquired with CDBG-DR funds.</w:t>
      </w:r>
    </w:p>
    <w:p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control (including activitie</w:t>
      </w:r>
      <w:r w:rsidR="00C45E38" w:rsidRPr="00B015A7">
        <w:rPr>
          <w:rFonts w:eastAsiaTheme="minorHAnsi"/>
          <w:sz w:val="22"/>
        </w:rPr>
        <w:t>s undertaken by subcontractors/</w:t>
      </w:r>
      <w:r w:rsidRPr="00B015A7">
        <w:rPr>
          <w:rFonts w:eastAsiaTheme="minorHAnsi"/>
          <w:sz w:val="22"/>
        </w:rPr>
        <w:t>subconsultants).  These standards apply from the date CDBG-DR funds are first spent until five years after the close</w:t>
      </w:r>
      <w:r w:rsidR="00E82984" w:rsidRPr="00B015A7">
        <w:rPr>
          <w:rFonts w:eastAsiaTheme="minorHAnsi"/>
          <w:sz w:val="22"/>
        </w:rPr>
        <w:t>-</w:t>
      </w:r>
      <w:r w:rsidRPr="00B015A7">
        <w:rPr>
          <w:rFonts w:eastAsiaTheme="minorHAnsi"/>
          <w:sz w:val="22"/>
        </w:rPr>
        <w:t>out of the Program.</w:t>
      </w:r>
    </w:p>
    <w:p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lastRenderedPageBreak/>
        <w:t>RECORDS AND RECORDS RETENTION</w:t>
      </w:r>
    </w:p>
    <w:p w:rsidR="000B5512" w:rsidRPr="00B9789A" w:rsidRDefault="000B5512" w:rsidP="00B9789A">
      <w:pPr>
        <w:pStyle w:val="ListParagraph"/>
        <w:autoSpaceDE w:val="0"/>
        <w:autoSpaceDN w:val="0"/>
        <w:adjustRightInd w:val="0"/>
        <w:spacing w:after="200"/>
        <w:ind w:left="360"/>
        <w:rPr>
          <w:b/>
          <w:sz w:val="22"/>
          <w:u w:val="single"/>
        </w:rPr>
      </w:pPr>
    </w:p>
    <w:p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 xml:space="preserve">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rsidR="00CB4452" w:rsidRPr="00CB4452" w:rsidRDefault="00CB4452" w:rsidP="00CB4452">
      <w:pPr>
        <w:ind w:left="540"/>
        <w:rPr>
          <w:rFonts w:eastAsiaTheme="minorHAnsi"/>
          <w:sz w:val="22"/>
        </w:rPr>
      </w:pPr>
    </w:p>
    <w:p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CDBG funds.  </w:t>
      </w:r>
    </w:p>
    <w:p w:rsidR="00B3528B" w:rsidRPr="00B015A7" w:rsidRDefault="00B3528B" w:rsidP="00B3528B">
      <w:pPr>
        <w:autoSpaceDE w:val="0"/>
        <w:autoSpaceDN w:val="0"/>
        <w:adjustRightInd w:val="0"/>
        <w:spacing w:after="120"/>
        <w:ind w:left="720"/>
        <w:contextualSpacing/>
        <w:rPr>
          <w:rFonts w:eastAsiaTheme="minorHAnsi"/>
          <w:b/>
          <w:sz w:val="22"/>
        </w:rPr>
      </w:pPr>
    </w:p>
    <w:p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U.S.C.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CDBG-DR funds.</w:t>
      </w:r>
    </w:p>
    <w:p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subrecipients that receive assistance exceeding $200,000 in certain types of HUD funding, including CDBG funding, and to contractors and subcontractors that enter into contracts in excess of $100,000 funded by certain types of HUD funding, including CDBG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rsidR="00B3528B" w:rsidRPr="00B015A7" w:rsidRDefault="00B3528B" w:rsidP="00B3528B">
      <w:pPr>
        <w:autoSpaceDE w:val="0"/>
        <w:autoSpaceDN w:val="0"/>
        <w:adjustRightInd w:val="0"/>
        <w:spacing w:after="200"/>
        <w:contextualSpacing/>
        <w:outlineLvl w:val="0"/>
        <w:rPr>
          <w:rFonts w:eastAsiaTheme="minorHAnsi"/>
          <w:b/>
          <w:bCs/>
          <w:sz w:val="22"/>
        </w:rPr>
      </w:pPr>
    </w:p>
    <w:p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lastRenderedPageBreak/>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rsidR="005167EA" w:rsidRPr="00B015A7" w:rsidRDefault="005167EA" w:rsidP="005167EA">
      <w:pPr>
        <w:autoSpaceDE w:val="0"/>
        <w:autoSpaceDN w:val="0"/>
        <w:adjustRightInd w:val="0"/>
        <w:spacing w:before="120"/>
        <w:ind w:left="360"/>
        <w:contextualSpacing/>
        <w:rPr>
          <w:rFonts w:eastAsiaTheme="minorHAnsi"/>
          <w:b/>
          <w:sz w:val="22"/>
          <w:u w:val="single"/>
        </w:rPr>
      </w:pPr>
    </w:p>
    <w:p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rsidR="005167EA" w:rsidRPr="00B015A7" w:rsidRDefault="005167EA" w:rsidP="005167EA">
      <w:pPr>
        <w:pStyle w:val="ListParagraph"/>
        <w:autoSpaceDE w:val="0"/>
        <w:autoSpaceDN w:val="0"/>
        <w:adjustRightInd w:val="0"/>
        <w:spacing w:after="200"/>
        <w:rPr>
          <w:rFonts w:eastAsiaTheme="minorHAnsi"/>
          <w:sz w:val="22"/>
        </w:rPr>
      </w:pP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lastRenderedPageBreak/>
        <w:t>Title II of the Civil Rights Ac</w:t>
      </w:r>
      <w:r w:rsidR="004F3C10">
        <w:rPr>
          <w:rFonts w:eastAsiaTheme="minorHAnsi"/>
          <w:sz w:val="22"/>
        </w:rPr>
        <w:t>t of 1968 (25 U.S.C. 1301-1303)</w:t>
      </w:r>
      <w:r w:rsidR="006874ED">
        <w:rPr>
          <w:rFonts w:eastAsiaTheme="minorHAnsi"/>
          <w:sz w:val="22"/>
        </w:rPr>
        <w:t xml:space="preserve"> and its implementing regulations</w:t>
      </w:r>
      <w:r w:rsidR="004F3C10">
        <w:rPr>
          <w:rFonts w:eastAsiaTheme="minorHAnsi"/>
          <w:sz w:val="22"/>
        </w:rPr>
        <w:t>, which prohibits discrimination because of race, color, religion, or natural origin in certain places of public accommodation.</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U.S.C.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U.S.C. </w:t>
      </w:r>
      <w:r w:rsidR="004F3C10">
        <w:rPr>
          <w:rFonts w:eastAsiaTheme="minorHAnsi"/>
          <w:sz w:val="22"/>
        </w:rPr>
        <w:t>§</w:t>
      </w:r>
      <w:r w:rsidRPr="00B015A7">
        <w:rPr>
          <w:rFonts w:eastAsiaTheme="minorHAnsi"/>
          <w:sz w:val="22"/>
        </w:rPr>
        <w:t>794d,</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(EIT) accessible to people with disabilities, and applies to all federal agencies when they develop, procure, maintain or use electronic and information technology.</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Age Discrimination Act of 1975, 42 U.S.C.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U.S.C.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U.S.C.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(LEP)</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http://www.gpo.gov/fdsys/pkg/FR-2007-01-22/pdf/07-217.pdf</w:t>
        </w:r>
      </w:hyperlink>
      <w:r w:rsidR="00FF76F9" w:rsidRPr="0007480B">
        <w:rPr>
          <w:rFonts w:eastAsiaTheme="minorHAnsi"/>
          <w:sz w:val="22"/>
        </w:rPr>
        <w:t xml:space="preserve">), which require </w:t>
      </w:r>
      <w:r w:rsidR="00FF76F9">
        <w:rPr>
          <w:rFonts w:eastAsiaTheme="minorHAnsi"/>
          <w:sz w:val="22"/>
        </w:rPr>
        <w:t xml:space="preserve">recipients of federal financial assistance to ensure </w:t>
      </w:r>
      <w:r w:rsidR="00FF76F9">
        <w:rPr>
          <w:rFonts w:eastAsiaTheme="minorHAnsi"/>
          <w:sz w:val="22"/>
        </w:rPr>
        <w:lastRenderedPageBreak/>
        <w:t>meaningful access to programs and activities by LEP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rsidR="00B3528B" w:rsidRPr="00B015A7" w:rsidRDefault="00B3528B" w:rsidP="00B3528B">
      <w:pPr>
        <w:rPr>
          <w:sz w:val="22"/>
        </w:rPr>
      </w:pPr>
    </w:p>
    <w:p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rsidR="00B3528B" w:rsidRPr="00B015A7" w:rsidRDefault="00B3528B" w:rsidP="00B3528B">
      <w:pPr>
        <w:pStyle w:val="ListParagraph"/>
        <w:ind w:left="1080"/>
        <w:rPr>
          <w:sz w:val="22"/>
        </w:rPr>
      </w:pPr>
    </w:p>
    <w:p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rsidR="00B015A7" w:rsidRPr="00B015A7" w:rsidRDefault="00B015A7" w:rsidP="00092C43">
      <w:pPr>
        <w:pStyle w:val="ListParagraph"/>
        <w:ind w:left="900" w:hanging="360"/>
        <w:jc w:val="left"/>
        <w:rPr>
          <w:rFonts w:eastAsiaTheme="minorHAnsi"/>
          <w:sz w:val="22"/>
        </w:rPr>
      </w:pPr>
    </w:p>
    <w:p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rsidR="00B11769" w:rsidRPr="00B015A7" w:rsidRDefault="00B11769" w:rsidP="00B015A7">
      <w:pPr>
        <w:pStyle w:val="ListParagraph"/>
        <w:rPr>
          <w:rFonts w:eastAsiaTheme="minorHAnsi"/>
          <w:sz w:val="22"/>
        </w:rPr>
      </w:pP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rsidR="00A60E3E" w:rsidRPr="00B015A7" w:rsidRDefault="00A60E3E" w:rsidP="00426938">
      <w:pPr>
        <w:ind w:left="0"/>
        <w:rPr>
          <w:b/>
          <w:sz w:val="22"/>
          <w:u w:val="single"/>
        </w:rPr>
      </w:pPr>
    </w:p>
    <w:p w:rsidR="00973B99" w:rsidRPr="00B015A7" w:rsidRDefault="00973B99" w:rsidP="0007480B">
      <w:pPr>
        <w:autoSpaceDE w:val="0"/>
        <w:autoSpaceDN w:val="0"/>
        <w:adjustRightInd w:val="0"/>
        <w:spacing w:after="120"/>
        <w:ind w:left="1080"/>
        <w:rPr>
          <w:rFonts w:eastAsiaTheme="minorHAnsi"/>
          <w:sz w:val="22"/>
        </w:rPr>
      </w:pPr>
    </w:p>
    <w:p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54F" w:rsidRDefault="005E754F">
      <w:r>
        <w:separator/>
      </w:r>
    </w:p>
  </w:endnote>
  <w:endnote w:type="continuationSeparator" w:id="0">
    <w:p w:rsidR="005E754F" w:rsidRDefault="005E754F">
      <w:r>
        <w:continuationSeparator/>
      </w:r>
    </w:p>
  </w:endnote>
  <w:endnote w:type="continuationNotice" w:id="1">
    <w:p w:rsidR="005E754F" w:rsidRDefault="005E75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2EC" w:rsidRPr="00B9789A" w:rsidRDefault="009C1C2B"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Pr>
            <w:noProof/>
          </w:rPr>
          <w:t>1</w:t>
        </w:r>
        <w:r w:rsidR="00FA72EC" w:rsidRPr="00B9789A">
          <w:rPr>
            <w:sz w:val="20"/>
          </w:rPr>
          <w:fldChar w:fldCharType="end"/>
        </w:r>
      </w:sdtContent>
    </w:sdt>
  </w:p>
  <w:p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54F" w:rsidRDefault="005E754F">
      <w:r>
        <w:separator/>
      </w:r>
    </w:p>
  </w:footnote>
  <w:footnote w:type="continuationSeparator" w:id="0">
    <w:p w:rsidR="005E754F" w:rsidRDefault="005E754F">
      <w:r>
        <w:continuationSeparator/>
      </w:r>
    </w:p>
  </w:footnote>
  <w:footnote w:type="continuationNotice" w:id="1">
    <w:p w:rsidR="005E754F" w:rsidRDefault="005E754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NotTrackFormatting/>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036A"/>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54F"/>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B14"/>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2FD"/>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93F"/>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1C2B"/>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2DB2"/>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473C013D-24EA-4C7B-ACE3-5B14A615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A242C-BC8A-49A3-8CAA-CBCE9546F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20600</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Christina Baker</dc:creator>
  <cp:lastModifiedBy>Ganney, Dia</cp:lastModifiedBy>
  <cp:revision>2</cp:revision>
  <cp:lastPrinted>2017-03-24T12:23:00Z</cp:lastPrinted>
  <dcterms:created xsi:type="dcterms:W3CDTF">2017-10-12T16:35:00Z</dcterms:created>
  <dcterms:modified xsi:type="dcterms:W3CDTF">2017-10-12T16:35:00Z</dcterms:modified>
</cp:coreProperties>
</file>