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340E02" w14:textId="4B80D78B" w:rsidR="000655D3" w:rsidRPr="00464B45" w:rsidRDefault="000655D3" w:rsidP="000655D3">
      <w:pPr>
        <w:rPr>
          <w:rFonts w:ascii="Arial" w:hAnsi="Arial" w:cs="Arial"/>
          <w:color w:val="FF0000"/>
        </w:rPr>
      </w:pPr>
      <w:r>
        <w:tab/>
      </w:r>
      <w:r>
        <w:tab/>
      </w:r>
      <w:r>
        <w:tab/>
      </w:r>
      <w:r>
        <w:tab/>
      </w:r>
      <w:r w:rsidRPr="00464B45">
        <w:rPr>
          <w:rFonts w:ascii="Arial" w:hAnsi="Arial" w:cs="Arial"/>
        </w:rPr>
        <w:tab/>
      </w:r>
      <w:r w:rsidR="009943E9">
        <w:rPr>
          <w:rFonts w:ascii="Arial" w:hAnsi="Arial" w:cs="Arial"/>
        </w:rPr>
        <w:t>September 08</w:t>
      </w:r>
      <w:r w:rsidR="00464B45" w:rsidRPr="00464B45">
        <w:rPr>
          <w:rFonts w:ascii="Arial" w:hAnsi="Arial" w:cs="Arial"/>
        </w:rPr>
        <w:t>, 2017</w:t>
      </w:r>
    </w:p>
    <w:p w14:paraId="78C7BCDF" w14:textId="77777777" w:rsidR="00364A22" w:rsidRPr="007D1D98" w:rsidRDefault="00364A22" w:rsidP="00364A22">
      <w:pPr>
        <w:rPr>
          <w:rFonts w:ascii="NewCenturySchlbk" w:hAnsi="NewCenturySchlbk"/>
          <w:sz w:val="24"/>
        </w:rPr>
      </w:pPr>
    </w:p>
    <w:p w14:paraId="21A5A336" w14:textId="77777777" w:rsidR="00364A22" w:rsidRPr="007D1D98" w:rsidRDefault="00364A22" w:rsidP="00364A22">
      <w:pPr>
        <w:rPr>
          <w:rFonts w:ascii="Arial" w:hAnsi="Arial" w:cs="Arial"/>
          <w:sz w:val="22"/>
        </w:rPr>
      </w:pPr>
    </w:p>
    <w:p w14:paraId="6A730D2E"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5ACD9140" w14:textId="77777777" w:rsidR="007D1D98" w:rsidRPr="007D1D98" w:rsidRDefault="007D1D98" w:rsidP="007D1D98">
      <w:pPr>
        <w:rPr>
          <w:sz w:val="22"/>
        </w:rPr>
      </w:pPr>
    </w:p>
    <w:p w14:paraId="1B4A218A" w14:textId="77777777" w:rsidR="007D1D98" w:rsidRPr="007D1D98" w:rsidRDefault="007D1D98" w:rsidP="007D1D98">
      <w:pPr>
        <w:tabs>
          <w:tab w:val="left" w:pos="0"/>
        </w:tabs>
        <w:rPr>
          <w:rFonts w:ascii="Arial" w:hAnsi="Arial" w:cs="Arial"/>
          <w:szCs w:val="18"/>
        </w:rPr>
      </w:pPr>
    </w:p>
    <w:p w14:paraId="05F56415" w14:textId="416D9BC4"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D74AC3" w:rsidRPr="00D74AC3">
        <w:rPr>
          <w:rFonts w:ascii="Arial" w:hAnsi="Arial" w:cs="Arial"/>
          <w:sz w:val="20"/>
          <w:szCs w:val="18"/>
        </w:rPr>
        <w:t>17</w:t>
      </w:r>
      <w:r w:rsidR="007D1D98" w:rsidRPr="00D74AC3">
        <w:rPr>
          <w:rFonts w:ascii="Arial" w:hAnsi="Arial" w:cs="Arial"/>
          <w:sz w:val="20"/>
          <w:szCs w:val="18"/>
        </w:rPr>
        <w:t>DPP</w:t>
      </w:r>
      <w:r w:rsidR="00D74AC3">
        <w:rPr>
          <w:rFonts w:ascii="Arial" w:hAnsi="Arial" w:cs="Arial"/>
          <w:sz w:val="20"/>
          <w:szCs w:val="18"/>
        </w:rPr>
        <w:t>00</w:t>
      </w:r>
      <w:r w:rsidR="00DD598C">
        <w:rPr>
          <w:rFonts w:ascii="Arial" w:hAnsi="Arial" w:cs="Arial"/>
          <w:sz w:val="20"/>
          <w:szCs w:val="18"/>
        </w:rPr>
        <w:t>158</w:t>
      </w:r>
    </w:p>
    <w:p w14:paraId="320D2EE7" w14:textId="288DAE27" w:rsidR="007D1D98" w:rsidRPr="007D1D98" w:rsidRDefault="007D1D98" w:rsidP="007D1D98">
      <w:pPr>
        <w:rPr>
          <w:rFonts w:ascii="Arial" w:hAnsi="Arial" w:cs="Arial"/>
          <w:b/>
          <w:szCs w:val="18"/>
        </w:rPr>
      </w:pPr>
      <w:r w:rsidRPr="007D1D98">
        <w:rPr>
          <w:sz w:val="22"/>
        </w:rPr>
        <w:t xml:space="preserve">       </w:t>
      </w:r>
      <w:r w:rsidRPr="00D74AC3">
        <w:rPr>
          <w:sz w:val="22"/>
        </w:rPr>
        <w:t xml:space="preserve"> </w:t>
      </w:r>
      <w:r w:rsidR="00AF0EE0">
        <w:rPr>
          <w:rFonts w:ascii="Arial" w:hAnsi="Arial" w:cs="Arial"/>
          <w:b/>
          <w:szCs w:val="18"/>
        </w:rPr>
        <w:t xml:space="preserve">T0725 - </w:t>
      </w:r>
      <w:r w:rsidR="00AF0EE0" w:rsidRPr="00AF0EE0">
        <w:rPr>
          <w:rFonts w:ascii="Arial" w:hAnsi="Arial" w:cs="Arial"/>
          <w:b/>
          <w:szCs w:val="18"/>
        </w:rPr>
        <w:t>Trades Employment Services: Statewide</w:t>
      </w:r>
    </w:p>
    <w:p w14:paraId="3ECD3361" w14:textId="77777777" w:rsidR="007D1D98" w:rsidRPr="007D1D98" w:rsidRDefault="007D1D98" w:rsidP="007D1D98">
      <w:pPr>
        <w:rPr>
          <w:sz w:val="22"/>
        </w:rPr>
      </w:pPr>
    </w:p>
    <w:p w14:paraId="6138D372" w14:textId="75C6E7BB"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DD598C">
        <w:rPr>
          <w:rFonts w:ascii="Arial" w:hAnsi="Arial" w:cs="Arial"/>
          <w:b/>
          <w:szCs w:val="18"/>
          <w:u w:val="single"/>
        </w:rPr>
        <w:t>October 04, 2017</w:t>
      </w:r>
      <w:r w:rsidR="003A0303">
        <w:rPr>
          <w:rFonts w:ascii="Arial" w:hAnsi="Arial" w:cs="Arial"/>
          <w:b/>
          <w:szCs w:val="18"/>
        </w:rPr>
        <w:t xml:space="preserve"> (5:02</w:t>
      </w:r>
      <w:r w:rsidR="0053372D">
        <w:rPr>
          <w:rFonts w:ascii="Arial" w:hAnsi="Arial" w:cs="Arial"/>
          <w:b/>
          <w:szCs w:val="18"/>
        </w:rPr>
        <w:t xml:space="preserve"> p.m. E</w:t>
      </w:r>
      <w:r w:rsidRPr="007D1D98">
        <w:rPr>
          <w:rFonts w:ascii="Arial" w:hAnsi="Arial" w:cs="Arial"/>
          <w:b/>
          <w:szCs w:val="18"/>
        </w:rPr>
        <w:t>T)</w:t>
      </w:r>
    </w:p>
    <w:p w14:paraId="74FF1F53" w14:textId="73ADC3C3" w:rsidR="003A0303" w:rsidRPr="007D1D98" w:rsidRDefault="003A0303" w:rsidP="003A0303">
      <w:pPr>
        <w:ind w:left="360"/>
        <w:outlineLvl w:val="0"/>
        <w:rPr>
          <w:rFonts w:ascii="Arial" w:hAnsi="Arial" w:cs="Arial"/>
          <w:b/>
          <w:szCs w:val="18"/>
        </w:rPr>
      </w:pPr>
      <w:r w:rsidRPr="003A0303">
        <w:rPr>
          <w:rFonts w:ascii="Arial" w:hAnsi="Arial" w:cs="Arial"/>
          <w:b/>
          <w:color w:val="FF0000"/>
          <w:szCs w:val="18"/>
        </w:rPr>
        <w:t xml:space="preserve"> Revised </w:t>
      </w:r>
      <w:r w:rsidRPr="003A0303">
        <w:rPr>
          <w:rFonts w:ascii="Arial" w:hAnsi="Arial" w:cs="Arial"/>
          <w:b/>
          <w:color w:val="FF0000"/>
          <w:szCs w:val="18"/>
        </w:rPr>
        <w:t>Quote {Proposal} Submission Due Date:</w:t>
      </w:r>
      <w:r w:rsidRPr="007D1D98">
        <w:rPr>
          <w:rFonts w:ascii="Arial" w:hAnsi="Arial" w:cs="Arial"/>
          <w:b/>
          <w:szCs w:val="18"/>
        </w:rPr>
        <w:t xml:space="preserve"> </w:t>
      </w:r>
      <w:r>
        <w:rPr>
          <w:rFonts w:ascii="Arial" w:hAnsi="Arial" w:cs="Arial"/>
          <w:b/>
          <w:szCs w:val="18"/>
          <w:u w:val="single"/>
        </w:rPr>
        <w:t>October 04, 2017</w:t>
      </w:r>
      <w:r>
        <w:rPr>
          <w:rFonts w:ascii="Arial" w:hAnsi="Arial" w:cs="Arial"/>
          <w:b/>
          <w:szCs w:val="18"/>
        </w:rPr>
        <w:t xml:space="preserve"> (</w:t>
      </w:r>
      <w:r>
        <w:rPr>
          <w:rFonts w:ascii="Arial" w:hAnsi="Arial" w:cs="Arial"/>
          <w:b/>
          <w:szCs w:val="18"/>
        </w:rPr>
        <w:t>2</w:t>
      </w:r>
      <w:r>
        <w:rPr>
          <w:rFonts w:ascii="Arial" w:hAnsi="Arial" w:cs="Arial"/>
          <w:b/>
          <w:szCs w:val="18"/>
        </w:rPr>
        <w:t>:0</w:t>
      </w:r>
      <w:r>
        <w:rPr>
          <w:rFonts w:ascii="Arial" w:hAnsi="Arial" w:cs="Arial"/>
          <w:b/>
          <w:szCs w:val="18"/>
        </w:rPr>
        <w:t>0</w:t>
      </w:r>
      <w:r>
        <w:rPr>
          <w:rFonts w:ascii="Arial" w:hAnsi="Arial" w:cs="Arial"/>
          <w:b/>
          <w:szCs w:val="18"/>
        </w:rPr>
        <w:t xml:space="preserve"> p.m. E</w:t>
      </w:r>
      <w:r w:rsidRPr="007D1D98">
        <w:rPr>
          <w:rFonts w:ascii="Arial" w:hAnsi="Arial" w:cs="Arial"/>
          <w:b/>
          <w:szCs w:val="18"/>
        </w:rPr>
        <w:t>T)</w:t>
      </w:r>
    </w:p>
    <w:p w14:paraId="5C14B9FE" w14:textId="77777777" w:rsidR="00364A22" w:rsidRPr="007D1D98" w:rsidRDefault="00364A22" w:rsidP="003968CC"/>
    <w:p w14:paraId="22302F99" w14:textId="77777777" w:rsidR="00364A22" w:rsidRPr="007D1D98" w:rsidRDefault="00364A22" w:rsidP="003968CC"/>
    <w:p w14:paraId="2D9ED0C2" w14:textId="77777777"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826EC7">
        <w:rPr>
          <w:rFonts w:ascii="Arial" w:hAnsi="Arial" w:cs="Arial"/>
          <w:i w:val="0"/>
          <w:sz w:val="20"/>
          <w:szCs w:val="18"/>
        </w:rPr>
        <w:t>01</w:t>
      </w:r>
    </w:p>
    <w:p w14:paraId="40BB6397" w14:textId="77777777" w:rsidR="00364A22" w:rsidRPr="007D1D98" w:rsidRDefault="00364A22" w:rsidP="00364A22">
      <w:pPr>
        <w:tabs>
          <w:tab w:val="left" w:pos="0"/>
        </w:tabs>
        <w:rPr>
          <w:rFonts w:ascii="NewCenturySchlbk" w:hAnsi="NewCenturySchlbk"/>
          <w:sz w:val="24"/>
        </w:rPr>
      </w:pPr>
    </w:p>
    <w:p w14:paraId="6FE86BC6" w14:textId="77777777" w:rsidR="00364A22" w:rsidRDefault="00364A22" w:rsidP="00364A22">
      <w:pPr>
        <w:tabs>
          <w:tab w:val="left" w:pos="0"/>
        </w:tabs>
        <w:rPr>
          <w:rFonts w:ascii="Arial" w:hAnsi="Arial" w:cs="Arial"/>
        </w:rPr>
      </w:pPr>
    </w:p>
    <w:p w14:paraId="427B758E" w14:textId="77777777" w:rsidR="00A233DA" w:rsidRDefault="007D1D98" w:rsidP="00A02B50">
      <w:pPr>
        <w:tabs>
          <w:tab w:val="left" w:pos="0"/>
        </w:tabs>
        <w:jc w:val="both"/>
        <w:rPr>
          <w:rFonts w:ascii="Arial" w:hAnsi="Arial" w:cs="Arial"/>
        </w:rPr>
      </w:pPr>
      <w:r w:rsidRPr="007D1D98">
        <w:rPr>
          <w:rFonts w:ascii="Arial" w:hAnsi="Arial" w:cs="Arial"/>
        </w:rPr>
        <w:t>The following constitutes Bid Amendment {Addendum} #</w:t>
      </w:r>
      <w:r w:rsidR="00D74AC3">
        <w:rPr>
          <w:rFonts w:ascii="Arial" w:hAnsi="Arial" w:cs="Arial"/>
        </w:rPr>
        <w:t>0</w:t>
      </w:r>
      <w:r w:rsidR="00826EC7">
        <w:rPr>
          <w:rFonts w:ascii="Arial" w:hAnsi="Arial" w:cs="Arial"/>
        </w:rPr>
        <w:t>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15598E59" w14:textId="77777777" w:rsidR="00A233DA" w:rsidRDefault="007D1D98" w:rsidP="00A02B50">
      <w:pPr>
        <w:tabs>
          <w:tab w:val="left" w:pos="0"/>
        </w:tabs>
        <w:jc w:val="both"/>
        <w:rPr>
          <w:rFonts w:ascii="Arial" w:hAnsi="Arial" w:cs="Arial"/>
        </w:rPr>
      </w:pPr>
      <w:r w:rsidRPr="007D1D98">
        <w:rPr>
          <w:rFonts w:ascii="Arial" w:hAnsi="Arial" w:cs="Arial"/>
        </w:rPr>
        <w:t xml:space="preserve">  </w:t>
      </w:r>
    </w:p>
    <w:p w14:paraId="27B6A3EE" w14:textId="77777777" w:rsidR="00A233DA" w:rsidRPr="00260851" w:rsidRDefault="007D1D98" w:rsidP="00A02B50">
      <w:pPr>
        <w:pStyle w:val="ListParagraph"/>
        <w:numPr>
          <w:ilvl w:val="0"/>
          <w:numId w:val="1"/>
        </w:numPr>
        <w:tabs>
          <w:tab w:val="left" w:pos="0"/>
        </w:tabs>
        <w:jc w:val="both"/>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A02B50">
        <w:rPr>
          <w:rFonts w:ascii="Arial" w:hAnsi="Arial" w:cs="Arial"/>
        </w:rPr>
        <w:t>answers to questions, and Bid Solici</w:t>
      </w:r>
      <w:r w:rsidR="001E6933">
        <w:rPr>
          <w:rFonts w:ascii="Arial" w:hAnsi="Arial" w:cs="Arial"/>
        </w:rPr>
        <w:t>t</w:t>
      </w:r>
      <w:r w:rsidR="00A02B50">
        <w:rPr>
          <w:rFonts w:ascii="Arial" w:hAnsi="Arial" w:cs="Arial"/>
        </w:rPr>
        <w:t>ation {RFP} revisions.</w:t>
      </w:r>
      <w:r w:rsidR="00260851">
        <w:rPr>
          <w:rFonts w:ascii="Arial" w:hAnsi="Arial" w:cs="Arial"/>
        </w:rPr>
        <w:t xml:space="preserve">  </w:t>
      </w:r>
    </w:p>
    <w:p w14:paraId="24BBB2C3" w14:textId="77777777" w:rsidR="00A233DA" w:rsidRDefault="00A233DA" w:rsidP="00A02B50">
      <w:pPr>
        <w:tabs>
          <w:tab w:val="left" w:pos="0"/>
        </w:tabs>
        <w:jc w:val="both"/>
        <w:rPr>
          <w:rFonts w:ascii="Arial" w:hAnsi="Arial" w:cs="Arial"/>
        </w:rPr>
      </w:pPr>
    </w:p>
    <w:p w14:paraId="4FC59963" w14:textId="7CDCB562" w:rsidR="007D1D98" w:rsidRPr="007438DE" w:rsidRDefault="00A233DA" w:rsidP="00F44DB7">
      <w:pPr>
        <w:pStyle w:val="ListParagraph"/>
        <w:numPr>
          <w:ilvl w:val="0"/>
          <w:numId w:val="1"/>
        </w:numPr>
        <w:tabs>
          <w:tab w:val="left" w:pos="0"/>
        </w:tabs>
        <w:jc w:val="both"/>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w:t>
      </w:r>
      <w:r w:rsidR="00ED00E0">
        <w:rPr>
          <w:rFonts w:ascii="Arial" w:hAnsi="Arial" w:cs="Arial"/>
        </w:rPr>
        <w:t>,</w:t>
      </w:r>
      <w:r w:rsidR="00502120" w:rsidRPr="00260851">
        <w:rPr>
          <w:rFonts w:ascii="Arial" w:hAnsi="Arial" w:cs="Arial"/>
        </w:rPr>
        <w:t xml:space="preserve">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A02B50" w:rsidRPr="00A02B50">
        <w:rPr>
          <w:rFonts w:ascii="Arial" w:hAnsi="Arial" w:cs="Arial"/>
          <w:szCs w:val="18"/>
        </w:rPr>
        <w:t>17</w:t>
      </w:r>
      <w:r w:rsidR="00502120" w:rsidRPr="00A02B50">
        <w:rPr>
          <w:rFonts w:ascii="Arial" w:hAnsi="Arial" w:cs="Arial"/>
          <w:szCs w:val="18"/>
        </w:rPr>
        <w:t>DPP</w:t>
      </w:r>
      <w:r w:rsidR="00826EC7">
        <w:rPr>
          <w:rFonts w:ascii="Arial" w:hAnsi="Arial" w:cs="Arial"/>
          <w:szCs w:val="18"/>
        </w:rPr>
        <w:t>00</w:t>
      </w:r>
      <w:r w:rsidR="00E9131B">
        <w:rPr>
          <w:rFonts w:ascii="Arial" w:hAnsi="Arial" w:cs="Arial"/>
          <w:szCs w:val="18"/>
        </w:rPr>
        <w:t>158</w:t>
      </w:r>
      <w:r w:rsidR="00EB3E79" w:rsidRPr="00A02B50">
        <w:rPr>
          <w:rFonts w:ascii="Arial" w:hAnsi="Arial" w:cs="Arial"/>
        </w:rPr>
        <w:t>,</w:t>
      </w:r>
      <w:r w:rsidR="00D55DDC" w:rsidRPr="00A02B50">
        <w:rPr>
          <w:rFonts w:ascii="Arial" w:hAnsi="Arial" w:cs="Arial"/>
        </w:rPr>
        <w:t xml:space="preserve"> </w:t>
      </w:r>
      <w:r w:rsidR="00EB3E79" w:rsidRPr="00A02B50">
        <w:rPr>
          <w:rFonts w:ascii="Arial" w:hAnsi="Arial" w:cs="Arial"/>
        </w:rPr>
        <w:t xml:space="preserve">please </w:t>
      </w:r>
      <w:r w:rsidR="00EB3E79" w:rsidRPr="007438DE">
        <w:rPr>
          <w:rFonts w:ascii="Arial" w:hAnsi="Arial" w:cs="Arial"/>
        </w:rPr>
        <w:t>r</w:t>
      </w:r>
      <w:r w:rsidR="00D55DDC" w:rsidRPr="007438DE">
        <w:rPr>
          <w:rFonts w:ascii="Arial" w:hAnsi="Arial" w:cs="Arial"/>
        </w:rPr>
        <w:t xml:space="preserve">efer to </w:t>
      </w:r>
      <w:r w:rsidR="00DC72EC" w:rsidRPr="007438DE">
        <w:rPr>
          <w:rFonts w:ascii="Arial" w:hAnsi="Arial" w:cs="Arial"/>
        </w:rPr>
        <w:t xml:space="preserve">the </w:t>
      </w:r>
      <w:r w:rsidR="00ED00E0" w:rsidRPr="007438DE">
        <w:rPr>
          <w:rFonts w:ascii="Arial" w:hAnsi="Arial" w:cs="Arial"/>
        </w:rPr>
        <w:t>r</w:t>
      </w:r>
      <w:r w:rsidR="00721BC8" w:rsidRPr="007438DE">
        <w:rPr>
          <w:rFonts w:ascii="Arial" w:hAnsi="Arial" w:cs="Arial"/>
        </w:rPr>
        <w:t xml:space="preserve">evised </w:t>
      </w:r>
      <w:r w:rsidRPr="007438DE">
        <w:rPr>
          <w:rFonts w:ascii="Arial" w:hAnsi="Arial" w:cs="Arial"/>
        </w:rPr>
        <w:t>Bid Solicitation {</w:t>
      </w:r>
      <w:r w:rsidR="00721BC8" w:rsidRPr="007438DE">
        <w:rPr>
          <w:rFonts w:ascii="Arial" w:hAnsi="Arial" w:cs="Arial"/>
        </w:rPr>
        <w:t>RFP</w:t>
      </w:r>
      <w:r w:rsidRPr="007438DE">
        <w:rPr>
          <w:rFonts w:ascii="Arial" w:hAnsi="Arial" w:cs="Arial"/>
        </w:rPr>
        <w:t>}</w:t>
      </w:r>
      <w:r w:rsidR="00721BC8" w:rsidRPr="007438DE">
        <w:rPr>
          <w:rFonts w:ascii="Arial" w:hAnsi="Arial" w:cs="Arial"/>
        </w:rPr>
        <w:t xml:space="preserve"> </w:t>
      </w:r>
      <w:r w:rsidR="00DC72EC" w:rsidRPr="007438DE">
        <w:rPr>
          <w:rFonts w:ascii="Arial" w:hAnsi="Arial" w:cs="Arial"/>
        </w:rPr>
        <w:t xml:space="preserve">titled </w:t>
      </w:r>
      <w:r w:rsidR="00E7494A" w:rsidRPr="007438DE">
        <w:rPr>
          <w:rFonts w:ascii="Arial" w:hAnsi="Arial" w:cs="Arial"/>
        </w:rPr>
        <w:t xml:space="preserve">“T0725 Trades Employment Services Revised RFP </w:t>
      </w:r>
      <w:r w:rsidR="007438DE" w:rsidRPr="007438DE">
        <w:rPr>
          <w:rFonts w:ascii="Arial" w:hAnsi="Arial" w:cs="Arial"/>
        </w:rPr>
        <w:t>09/08</w:t>
      </w:r>
      <w:r w:rsidR="00E7494A" w:rsidRPr="007438DE">
        <w:rPr>
          <w:rFonts w:ascii="Arial" w:hAnsi="Arial" w:cs="Arial"/>
        </w:rPr>
        <w:t>/17</w:t>
      </w:r>
      <w:r w:rsidR="00721BC8" w:rsidRPr="007438DE">
        <w:rPr>
          <w:rFonts w:ascii="Arial" w:hAnsi="Arial" w:cs="Arial"/>
        </w:rPr>
        <w:t>)</w:t>
      </w:r>
      <w:r w:rsidR="00F44DB7">
        <w:rPr>
          <w:rFonts w:ascii="Arial" w:hAnsi="Arial" w:cs="Arial"/>
        </w:rPr>
        <w:t xml:space="preserve"> and the </w:t>
      </w:r>
      <w:r w:rsidR="00F44DB7" w:rsidRPr="00F44DB7">
        <w:rPr>
          <w:rFonts w:ascii="Arial" w:hAnsi="Arial" w:cs="Arial"/>
        </w:rPr>
        <w:t>revised Price Schedule titled "T0725 Revised Price Schedule Trade</w:t>
      </w:r>
      <w:r w:rsidR="00F44DB7">
        <w:rPr>
          <w:rFonts w:ascii="Arial" w:hAnsi="Arial" w:cs="Arial"/>
        </w:rPr>
        <w:t>s Employment Services 09/08/17</w:t>
      </w:r>
      <w:r w:rsidR="00502120" w:rsidRPr="007438DE">
        <w:rPr>
          <w:rFonts w:ascii="Arial" w:hAnsi="Arial" w:cs="Arial"/>
        </w:rPr>
        <w:t>.</w:t>
      </w:r>
      <w:r w:rsidR="00E7494A" w:rsidRPr="007438DE">
        <w:rPr>
          <w:rFonts w:ascii="Arial" w:hAnsi="Arial" w:cs="Arial"/>
        </w:rPr>
        <w:t>”</w:t>
      </w:r>
      <w:r w:rsidR="00502120" w:rsidRPr="007438DE">
        <w:rPr>
          <w:rFonts w:ascii="Arial" w:hAnsi="Arial" w:cs="Arial"/>
        </w:rPr>
        <w:t xml:space="preserve"> </w:t>
      </w:r>
    </w:p>
    <w:p w14:paraId="6A9A4DCB" w14:textId="77777777" w:rsidR="00D74AC3" w:rsidRDefault="00D74AC3" w:rsidP="00A02B50">
      <w:pPr>
        <w:pStyle w:val="ListParagraph"/>
        <w:jc w:val="both"/>
        <w:rPr>
          <w:rFonts w:ascii="Arial" w:hAnsi="Arial" w:cs="Arial"/>
        </w:rPr>
      </w:pPr>
    </w:p>
    <w:p w14:paraId="3CA754FD" w14:textId="77777777" w:rsidR="007D1D98" w:rsidRPr="007D1D98" w:rsidRDefault="007D1D98" w:rsidP="00A02B50">
      <w:pPr>
        <w:tabs>
          <w:tab w:val="left" w:pos="0"/>
        </w:tabs>
        <w:jc w:val="both"/>
        <w:rPr>
          <w:rFonts w:ascii="Arial" w:hAnsi="Arial" w:cs="Arial"/>
        </w:rPr>
      </w:pPr>
    </w:p>
    <w:p w14:paraId="7A744B7E" w14:textId="77777777" w:rsidR="007D1D98" w:rsidRPr="007D1D98" w:rsidRDefault="007D1D98" w:rsidP="00A02B50">
      <w:pPr>
        <w:tabs>
          <w:tab w:val="left" w:pos="0"/>
        </w:tabs>
        <w:jc w:val="both"/>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5A811BF4" w14:textId="77777777" w:rsidR="007D1D98" w:rsidRPr="007D1D98" w:rsidRDefault="007D1D98" w:rsidP="00A02B50">
      <w:pPr>
        <w:tabs>
          <w:tab w:val="left" w:pos="0"/>
        </w:tabs>
        <w:jc w:val="both"/>
        <w:rPr>
          <w:rFonts w:ascii="Arial" w:hAnsi="Arial" w:cs="Arial"/>
        </w:rPr>
      </w:pPr>
    </w:p>
    <w:p w14:paraId="261A5129" w14:textId="77777777" w:rsidR="007D1D98" w:rsidRPr="007D1D98" w:rsidRDefault="007D1D98" w:rsidP="00A02B50">
      <w:pPr>
        <w:tabs>
          <w:tab w:val="left" w:pos="0"/>
        </w:tabs>
        <w:jc w:val="both"/>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5AA84C7D" w14:textId="77777777" w:rsidR="00364A22" w:rsidRDefault="00364A22" w:rsidP="00364A22">
      <w:pPr>
        <w:tabs>
          <w:tab w:val="left" w:pos="0"/>
        </w:tabs>
        <w:rPr>
          <w:rFonts w:ascii="Arial" w:hAnsi="Arial" w:cs="Arial"/>
          <w:sz w:val="22"/>
        </w:rPr>
      </w:pPr>
    </w:p>
    <w:p w14:paraId="058B32E7"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5FE5BBC8" w14:textId="58B0E8D2" w:rsidR="00AF0EE0" w:rsidRDefault="00AF0EE0" w:rsidP="007D1D98">
      <w:pPr>
        <w:tabs>
          <w:tab w:val="left" w:pos="0"/>
        </w:tabs>
        <w:jc w:val="center"/>
        <w:outlineLvl w:val="0"/>
        <w:rPr>
          <w:rFonts w:ascii="Arial" w:hAnsi="Arial" w:cs="Arial"/>
          <w:b/>
          <w:bCs/>
        </w:rPr>
      </w:pPr>
      <w:r>
        <w:rPr>
          <w:rFonts w:ascii="Arial" w:hAnsi="Arial" w:cs="Arial"/>
          <w:b/>
          <w:szCs w:val="18"/>
        </w:rPr>
        <w:lastRenderedPageBreak/>
        <w:t xml:space="preserve">T0725 - </w:t>
      </w:r>
      <w:r w:rsidRPr="00AF0EE0">
        <w:rPr>
          <w:rFonts w:ascii="Arial" w:hAnsi="Arial" w:cs="Arial"/>
          <w:b/>
          <w:szCs w:val="18"/>
        </w:rPr>
        <w:t xml:space="preserve">Trades Employment </w:t>
      </w:r>
      <w:r w:rsidR="00293A34" w:rsidRPr="00AF0EE0">
        <w:rPr>
          <w:rFonts w:ascii="Arial" w:hAnsi="Arial" w:cs="Arial"/>
          <w:b/>
          <w:szCs w:val="18"/>
        </w:rPr>
        <w:t>Services: Statewide</w:t>
      </w:r>
      <w:r>
        <w:rPr>
          <w:rFonts w:ascii="Arial" w:hAnsi="Arial" w:cs="Arial"/>
          <w:b/>
          <w:bCs/>
        </w:rPr>
        <w:t xml:space="preserve"> </w:t>
      </w:r>
    </w:p>
    <w:p w14:paraId="7C1427A6" w14:textId="1D094BA6" w:rsidR="00AF0EE0" w:rsidRPr="007D1D98" w:rsidRDefault="00AF0EE0" w:rsidP="00AF0EE0">
      <w:pPr>
        <w:jc w:val="center"/>
        <w:rPr>
          <w:rFonts w:ascii="Arial" w:hAnsi="Arial" w:cs="Arial"/>
          <w:b/>
          <w:szCs w:val="18"/>
        </w:rPr>
      </w:pPr>
      <w:r w:rsidRPr="00AF0EE0">
        <w:rPr>
          <w:rFonts w:ascii="Arial" w:hAnsi="Arial" w:cs="Arial"/>
          <w:b/>
          <w:bCs/>
        </w:rPr>
        <w:t>Bid Solicitation {RFP} # 17DPP00158</w:t>
      </w:r>
    </w:p>
    <w:p w14:paraId="10AE1650" w14:textId="77777777" w:rsidR="00364A22" w:rsidRDefault="00364A22" w:rsidP="003968CC"/>
    <w:p w14:paraId="019AC63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9B30CF0" w14:textId="77777777" w:rsidR="00364A22" w:rsidRDefault="00364A22" w:rsidP="00364A22">
      <w:pPr>
        <w:tabs>
          <w:tab w:val="left" w:pos="0"/>
        </w:tabs>
        <w:rPr>
          <w:rFonts w:ascii="Arial" w:hAnsi="Arial" w:cs="Arial"/>
        </w:rPr>
      </w:pPr>
    </w:p>
    <w:p w14:paraId="55042EAD" w14:textId="77777777" w:rsidR="00364A22" w:rsidRDefault="00364A22" w:rsidP="00364A22">
      <w:pPr>
        <w:tabs>
          <w:tab w:val="left" w:pos="0"/>
        </w:tabs>
        <w:rPr>
          <w:rFonts w:ascii="Arial" w:hAnsi="Arial" w:cs="Arial"/>
        </w:rPr>
      </w:pPr>
      <w:r>
        <w:rPr>
          <w:rFonts w:ascii="Arial" w:hAnsi="Arial" w:cs="Arial"/>
        </w:rPr>
        <w:t xml:space="preserve">Note: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1C7F7FE0" w14:textId="77777777" w:rsidR="00721BC8" w:rsidRDefault="00721BC8" w:rsidP="00721BC8">
      <w:pPr>
        <w:tabs>
          <w:tab w:val="left" w:pos="0"/>
        </w:tabs>
        <w:rPr>
          <w:rFonts w:ascii="Arial" w:hAnsi="Arial" w:cs="Arial"/>
        </w:rPr>
      </w:pPr>
    </w:p>
    <w:tbl>
      <w:tblPr>
        <w:tblW w:w="1017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720"/>
        <w:gridCol w:w="2160"/>
        <w:gridCol w:w="6660"/>
      </w:tblGrid>
      <w:tr w:rsidR="00A233DA" w14:paraId="503D53C8" w14:textId="77777777" w:rsidTr="00AF0EE0">
        <w:trPr>
          <w:tblHeader/>
        </w:trPr>
        <w:tc>
          <w:tcPr>
            <w:tcW w:w="63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2596813"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7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AFA877B" w14:textId="77777777" w:rsidR="00A233DA" w:rsidRDefault="00A233DA" w:rsidP="00C247CA">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82C46B6" w14:textId="77777777" w:rsidR="00A233DA" w:rsidRDefault="00A233DA" w:rsidP="00C247CA">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66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5A1837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9304C" w14:paraId="03F9B3A0"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18611114" w14:textId="6C67FFFD" w:rsidR="00A9304C" w:rsidRPr="00F44DB7" w:rsidRDefault="00A9304C" w:rsidP="001D118A">
            <w:pPr>
              <w:tabs>
                <w:tab w:val="left" w:pos="0"/>
              </w:tabs>
              <w:autoSpaceDN w:val="0"/>
              <w:jc w:val="center"/>
              <w:rPr>
                <w:rFonts w:ascii="Arial" w:hAnsi="Arial" w:cs="Arial"/>
                <w:b/>
                <w:sz w:val="18"/>
                <w:szCs w:val="18"/>
              </w:rPr>
            </w:pPr>
            <w:r w:rsidRPr="00F44DB7">
              <w:rPr>
                <w:rFonts w:ascii="Arial" w:hAnsi="Arial" w:cs="Arial"/>
                <w:b/>
                <w:sz w:val="18"/>
                <w:szCs w:val="18"/>
              </w:rPr>
              <w:t>N/A</w:t>
            </w:r>
          </w:p>
        </w:tc>
        <w:tc>
          <w:tcPr>
            <w:tcW w:w="720" w:type="dxa"/>
            <w:tcBorders>
              <w:top w:val="single" w:sz="4" w:space="0" w:color="auto"/>
              <w:left w:val="single" w:sz="4" w:space="0" w:color="auto"/>
              <w:bottom w:val="single" w:sz="4" w:space="0" w:color="auto"/>
              <w:right w:val="single" w:sz="4" w:space="0" w:color="auto"/>
            </w:tcBorders>
            <w:vAlign w:val="center"/>
          </w:tcPr>
          <w:p w14:paraId="5ED8DD44" w14:textId="1D6CA7A4" w:rsidR="00A9304C" w:rsidRPr="00F44DB7" w:rsidRDefault="00A9304C"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40AD71F7" w14:textId="6CD47CB3" w:rsidR="00A9304C" w:rsidRPr="00F44DB7" w:rsidRDefault="00A9304C" w:rsidP="00C247CA">
            <w:pPr>
              <w:jc w:val="center"/>
              <w:rPr>
                <w:rFonts w:ascii="Arial" w:hAnsi="Arial" w:cs="Arial"/>
                <w:b/>
                <w:color w:val="000000"/>
                <w:sz w:val="18"/>
                <w:szCs w:val="18"/>
              </w:rPr>
            </w:pPr>
            <w:r w:rsidRPr="00F44DB7">
              <w:rPr>
                <w:rFonts w:ascii="Arial" w:hAnsi="Arial" w:cs="Arial"/>
                <w:b/>
                <w:color w:val="000000"/>
                <w:sz w:val="18"/>
                <w:szCs w:val="18"/>
              </w:rPr>
              <w:t>General</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7C667F77" w14:textId="2B7F74BB" w:rsidR="00A9304C" w:rsidRPr="00F44DB7" w:rsidRDefault="00A9304C" w:rsidP="00BD4442">
            <w:pPr>
              <w:jc w:val="both"/>
              <w:rPr>
                <w:rFonts w:ascii="Arial" w:hAnsi="Arial" w:cs="Arial"/>
                <w:color w:val="000000"/>
                <w:sz w:val="18"/>
                <w:szCs w:val="18"/>
              </w:rPr>
            </w:pPr>
            <w:r w:rsidRPr="00F44DB7">
              <w:rPr>
                <w:rFonts w:ascii="Arial" w:hAnsi="Arial" w:cs="Arial"/>
                <w:color w:val="000000"/>
                <w:sz w:val="18"/>
                <w:szCs w:val="18"/>
              </w:rPr>
              <w:t xml:space="preserve">The Bid Opening time for T0725-Trades Employment </w:t>
            </w:r>
            <w:r w:rsidR="00293A34" w:rsidRPr="00F44DB7">
              <w:rPr>
                <w:rFonts w:ascii="Arial" w:hAnsi="Arial" w:cs="Arial"/>
                <w:color w:val="000000"/>
                <w:sz w:val="18"/>
                <w:szCs w:val="18"/>
              </w:rPr>
              <w:t>Services: Statewide</w:t>
            </w:r>
            <w:r w:rsidRPr="00F44DB7">
              <w:rPr>
                <w:rFonts w:ascii="Arial" w:hAnsi="Arial" w:cs="Arial"/>
                <w:color w:val="000000"/>
                <w:sz w:val="18"/>
                <w:szCs w:val="18"/>
              </w:rPr>
              <w:t xml:space="preserve"> was erroneously posted in NJSTART as October 04, 2017 at 5:02pm (EST). The correct Bid Opening Time is October 04, 2017 at 2:00pm (EST).</w:t>
            </w:r>
          </w:p>
          <w:p w14:paraId="58F9D8A9" w14:textId="60AA32AA" w:rsidR="00A9304C" w:rsidRPr="00F44DB7" w:rsidRDefault="00A9304C" w:rsidP="00BD4442">
            <w:pPr>
              <w:jc w:val="both"/>
              <w:rPr>
                <w:rFonts w:ascii="Arial" w:hAnsi="Arial" w:cs="Arial"/>
                <w:b/>
                <w:color w:val="000000"/>
                <w:sz w:val="18"/>
                <w:szCs w:val="18"/>
              </w:rPr>
            </w:pPr>
          </w:p>
        </w:tc>
      </w:tr>
      <w:tr w:rsidR="00F802A2" w14:paraId="16B96216"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5BC3FAB1" w14:textId="03350506" w:rsidR="00F802A2" w:rsidRPr="00F44DB7" w:rsidRDefault="00F802A2" w:rsidP="001D118A">
            <w:pPr>
              <w:tabs>
                <w:tab w:val="left" w:pos="0"/>
              </w:tabs>
              <w:autoSpaceDN w:val="0"/>
              <w:jc w:val="center"/>
              <w:rPr>
                <w:rFonts w:ascii="Arial" w:hAnsi="Arial" w:cs="Arial"/>
                <w:b/>
                <w:sz w:val="18"/>
                <w:szCs w:val="18"/>
              </w:rPr>
            </w:pPr>
            <w:r w:rsidRPr="00F44DB7">
              <w:rPr>
                <w:rFonts w:ascii="Arial" w:hAnsi="Arial" w:cs="Arial"/>
                <w:b/>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tcPr>
          <w:p w14:paraId="08754CBE" w14:textId="5AF1A465" w:rsidR="00F802A2"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085E5654" w14:textId="4D268CBA" w:rsidR="00F802A2"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General</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62469497" w14:textId="6DBA978A" w:rsidR="00F802A2"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Under the contract, the State and the Using Agencies may increase and decrease the number of personnel needed, at will, during the term of the contract. This may lead to a considerable number of personnel layoffs during the term of the contract, as it has historically. Th</w:t>
            </w:r>
            <w:r w:rsidR="000B30CD" w:rsidRPr="00F44DB7">
              <w:rPr>
                <w:rFonts w:ascii="Arial" w:hAnsi="Arial" w:cs="Arial"/>
                <w:b/>
                <w:color w:val="000000"/>
                <w:sz w:val="18"/>
                <w:szCs w:val="18"/>
              </w:rPr>
              <w:t xml:space="preserve">e layoffs cause the </w:t>
            </w:r>
            <w:r w:rsidR="00F751E8" w:rsidRPr="00F44DB7">
              <w:rPr>
                <w:rFonts w:ascii="Arial" w:hAnsi="Arial" w:cs="Arial"/>
                <w:b/>
                <w:color w:val="000000"/>
                <w:sz w:val="18"/>
                <w:szCs w:val="18"/>
              </w:rPr>
              <w:t>Contractors’</w:t>
            </w:r>
            <w:r w:rsidRPr="00F44DB7">
              <w:rPr>
                <w:rFonts w:ascii="Arial" w:hAnsi="Arial" w:cs="Arial"/>
                <w:b/>
                <w:color w:val="000000"/>
                <w:sz w:val="18"/>
                <w:szCs w:val="18"/>
              </w:rPr>
              <w:t xml:space="preserve"> unemployment rate to increase, if it is using in-house personnel, and affects the unemployment rate the Contractor pays on all of its personnel. Will the State reimburse the Contractor for this increase in its costs?</w:t>
            </w:r>
          </w:p>
          <w:p w14:paraId="48BF4FA1" w14:textId="77777777" w:rsidR="00AF0EE0" w:rsidRPr="00F44DB7" w:rsidRDefault="00AF0EE0" w:rsidP="00BD4442">
            <w:pPr>
              <w:jc w:val="both"/>
              <w:rPr>
                <w:rFonts w:ascii="Arial" w:hAnsi="Arial" w:cs="Arial"/>
                <w:b/>
                <w:color w:val="000000"/>
                <w:sz w:val="18"/>
                <w:szCs w:val="18"/>
              </w:rPr>
            </w:pPr>
          </w:p>
          <w:p w14:paraId="1A84F466" w14:textId="79A0BB47" w:rsidR="00AF0EE0" w:rsidRPr="00F44DB7" w:rsidRDefault="00B11A1C" w:rsidP="00885BDC">
            <w:pPr>
              <w:jc w:val="both"/>
              <w:rPr>
                <w:rFonts w:ascii="Arial" w:hAnsi="Arial" w:cs="Arial"/>
                <w:color w:val="000000"/>
                <w:sz w:val="18"/>
                <w:szCs w:val="18"/>
              </w:rPr>
            </w:pPr>
            <w:r w:rsidRPr="00F44DB7">
              <w:rPr>
                <w:rFonts w:ascii="Arial" w:hAnsi="Arial" w:cs="Arial"/>
                <w:color w:val="000000"/>
                <w:sz w:val="18"/>
                <w:szCs w:val="18"/>
              </w:rPr>
              <w:t>The State will not reimburse</w:t>
            </w:r>
            <w:r w:rsidR="006B1004" w:rsidRPr="00F44DB7">
              <w:rPr>
                <w:rFonts w:ascii="Arial" w:hAnsi="Arial" w:cs="Arial"/>
                <w:color w:val="000000"/>
                <w:sz w:val="18"/>
                <w:szCs w:val="18"/>
              </w:rPr>
              <w:t xml:space="preserve"> the Vendor {Contractor}</w:t>
            </w:r>
            <w:r w:rsidRPr="00F44DB7">
              <w:rPr>
                <w:rFonts w:ascii="Arial" w:hAnsi="Arial" w:cs="Arial"/>
                <w:color w:val="000000"/>
                <w:sz w:val="18"/>
                <w:szCs w:val="18"/>
              </w:rPr>
              <w:t xml:space="preserve"> for any additional wage and benefit costs. The</w:t>
            </w:r>
            <w:r w:rsidR="00885BDC" w:rsidRPr="00F44DB7">
              <w:rPr>
                <w:rFonts w:ascii="Arial" w:hAnsi="Arial" w:cs="Arial"/>
                <w:color w:val="000000"/>
                <w:sz w:val="18"/>
                <w:szCs w:val="18"/>
              </w:rPr>
              <w:t xml:space="preserve"> Vendor {B</w:t>
            </w:r>
            <w:r w:rsidRPr="00F44DB7">
              <w:rPr>
                <w:rFonts w:ascii="Arial" w:hAnsi="Arial" w:cs="Arial"/>
                <w:color w:val="000000"/>
                <w:sz w:val="18"/>
                <w:szCs w:val="18"/>
              </w:rPr>
              <w:t>idder</w:t>
            </w:r>
            <w:r w:rsidR="00885BDC" w:rsidRPr="00F44DB7">
              <w:rPr>
                <w:rFonts w:ascii="Arial" w:hAnsi="Arial" w:cs="Arial"/>
                <w:color w:val="000000"/>
                <w:sz w:val="18"/>
                <w:szCs w:val="18"/>
              </w:rPr>
              <w:t>}</w:t>
            </w:r>
            <w:r w:rsidRPr="00F44DB7">
              <w:rPr>
                <w:rFonts w:ascii="Arial" w:hAnsi="Arial" w:cs="Arial"/>
                <w:color w:val="000000"/>
                <w:sz w:val="18"/>
                <w:szCs w:val="18"/>
              </w:rPr>
              <w:t xml:space="preserve"> must include all direct and indirect costs into the percentage upcharge per trade category.</w:t>
            </w:r>
          </w:p>
          <w:p w14:paraId="26228E4A" w14:textId="137F5B64" w:rsidR="006B1004" w:rsidRPr="00F44DB7" w:rsidRDefault="006B1004" w:rsidP="00885BDC">
            <w:pPr>
              <w:jc w:val="both"/>
              <w:rPr>
                <w:rFonts w:ascii="Arial" w:hAnsi="Arial" w:cs="Arial"/>
                <w:color w:val="000000"/>
                <w:sz w:val="18"/>
                <w:szCs w:val="18"/>
                <w:highlight w:val="yellow"/>
              </w:rPr>
            </w:pPr>
          </w:p>
        </w:tc>
      </w:tr>
      <w:tr w:rsidR="009010F5" w14:paraId="7798F2F6"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60F4981E"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w:t>
            </w:r>
          </w:p>
        </w:tc>
        <w:tc>
          <w:tcPr>
            <w:tcW w:w="720" w:type="dxa"/>
            <w:tcBorders>
              <w:top w:val="single" w:sz="4" w:space="0" w:color="auto"/>
              <w:left w:val="single" w:sz="4" w:space="0" w:color="auto"/>
              <w:bottom w:val="single" w:sz="4" w:space="0" w:color="auto"/>
              <w:right w:val="single" w:sz="4" w:space="0" w:color="auto"/>
            </w:tcBorders>
            <w:vAlign w:val="center"/>
          </w:tcPr>
          <w:p w14:paraId="227CA498" w14:textId="621A4B31"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6</w:t>
            </w:r>
          </w:p>
        </w:tc>
        <w:tc>
          <w:tcPr>
            <w:tcW w:w="2160" w:type="dxa"/>
            <w:tcBorders>
              <w:top w:val="single" w:sz="4" w:space="0" w:color="auto"/>
              <w:left w:val="single" w:sz="4" w:space="0" w:color="auto"/>
              <w:bottom w:val="single" w:sz="4" w:space="0" w:color="auto"/>
              <w:right w:val="single" w:sz="4" w:space="0" w:color="auto"/>
            </w:tcBorders>
            <w:vAlign w:val="center"/>
          </w:tcPr>
          <w:p w14:paraId="12B76D8B"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1.2</w:t>
            </w:r>
          </w:p>
          <w:p w14:paraId="3564574C" w14:textId="21F22ADD" w:rsidR="0041301A" w:rsidRPr="00F44DB7" w:rsidRDefault="0041301A" w:rsidP="00C247CA">
            <w:pPr>
              <w:jc w:val="center"/>
              <w:rPr>
                <w:rFonts w:ascii="Arial" w:hAnsi="Arial" w:cs="Arial"/>
                <w:b/>
                <w:color w:val="000000"/>
                <w:sz w:val="18"/>
                <w:szCs w:val="18"/>
              </w:rPr>
            </w:pPr>
            <w:r w:rsidRPr="00F44DB7">
              <w:rPr>
                <w:rFonts w:ascii="Arial" w:hAnsi="Arial" w:cs="Arial"/>
                <w:b/>
                <w:color w:val="000000"/>
                <w:sz w:val="18"/>
                <w:szCs w:val="18"/>
              </w:rPr>
              <w:t>Background</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66939054" w14:textId="77777777" w:rsidR="009010F5" w:rsidRPr="00F44DB7" w:rsidRDefault="009010F5" w:rsidP="00681589">
            <w:pPr>
              <w:jc w:val="both"/>
              <w:rPr>
                <w:rFonts w:ascii="Arial" w:hAnsi="Arial" w:cs="Arial"/>
                <w:b/>
                <w:color w:val="000000"/>
                <w:sz w:val="18"/>
                <w:szCs w:val="18"/>
              </w:rPr>
            </w:pPr>
            <w:r w:rsidRPr="00F44DB7">
              <w:rPr>
                <w:rFonts w:ascii="Arial" w:hAnsi="Arial" w:cs="Arial"/>
                <w:b/>
                <w:color w:val="000000"/>
                <w:sz w:val="18"/>
                <w:szCs w:val="18"/>
              </w:rPr>
              <w:t>If payroll tax rates or unemployment insurance rates increase in the future, or if there are changes in laws or regulations that increase the cost of employing the tradesmen, will the Contractor be entitled to an adjustment in the Upcharges to cover those additional costs?</w:t>
            </w:r>
          </w:p>
          <w:p w14:paraId="4614C4A0" w14:textId="77777777" w:rsidR="000B30CD" w:rsidRPr="00F44DB7" w:rsidRDefault="000B30CD" w:rsidP="00681589">
            <w:pPr>
              <w:jc w:val="both"/>
              <w:rPr>
                <w:rFonts w:ascii="Arial" w:hAnsi="Arial" w:cs="Arial"/>
                <w:b/>
                <w:color w:val="000000"/>
                <w:sz w:val="18"/>
                <w:szCs w:val="18"/>
              </w:rPr>
            </w:pPr>
          </w:p>
          <w:p w14:paraId="4661F15D" w14:textId="3F245785" w:rsidR="00885BDC" w:rsidRPr="00F44DB7" w:rsidRDefault="00885BDC" w:rsidP="00681589">
            <w:pPr>
              <w:jc w:val="both"/>
              <w:rPr>
                <w:rFonts w:ascii="Arial" w:hAnsi="Arial" w:cs="Arial"/>
                <w:color w:val="000000"/>
                <w:sz w:val="18"/>
                <w:szCs w:val="18"/>
              </w:rPr>
            </w:pPr>
            <w:r w:rsidRPr="00F44DB7">
              <w:rPr>
                <w:rFonts w:ascii="Arial" w:hAnsi="Arial" w:cs="Arial"/>
                <w:color w:val="000000"/>
                <w:sz w:val="18"/>
                <w:szCs w:val="18"/>
              </w:rPr>
              <w:t>There will be no adjustments permitted to increase the percentage upcharge during</w:t>
            </w:r>
            <w:r w:rsidR="00847581" w:rsidRPr="00F44DB7">
              <w:rPr>
                <w:rFonts w:ascii="Arial" w:hAnsi="Arial" w:cs="Arial"/>
                <w:color w:val="000000"/>
                <w:sz w:val="18"/>
                <w:szCs w:val="18"/>
              </w:rPr>
              <w:t xml:space="preserve"> </w:t>
            </w:r>
            <w:r w:rsidRPr="00F44DB7">
              <w:rPr>
                <w:rFonts w:ascii="Arial" w:hAnsi="Arial" w:cs="Arial"/>
                <w:color w:val="000000"/>
                <w:sz w:val="18"/>
                <w:szCs w:val="18"/>
              </w:rPr>
              <w:t xml:space="preserve">the term of the </w:t>
            </w:r>
            <w:r w:rsidR="006B1004" w:rsidRPr="00F44DB7">
              <w:rPr>
                <w:rFonts w:ascii="Arial" w:hAnsi="Arial" w:cs="Arial"/>
                <w:color w:val="000000"/>
                <w:sz w:val="18"/>
                <w:szCs w:val="18"/>
              </w:rPr>
              <w:t>Blanket P.O. {C</w:t>
            </w:r>
            <w:r w:rsidRPr="00F44DB7">
              <w:rPr>
                <w:rFonts w:ascii="Arial" w:hAnsi="Arial" w:cs="Arial"/>
                <w:color w:val="000000"/>
                <w:sz w:val="18"/>
                <w:szCs w:val="18"/>
              </w:rPr>
              <w:t>ontract</w:t>
            </w:r>
            <w:r w:rsidR="006B1004" w:rsidRPr="00F44DB7">
              <w:rPr>
                <w:rFonts w:ascii="Arial" w:hAnsi="Arial" w:cs="Arial"/>
                <w:color w:val="000000"/>
                <w:sz w:val="18"/>
                <w:szCs w:val="18"/>
              </w:rPr>
              <w:t>}</w:t>
            </w:r>
            <w:r w:rsidRPr="00F44DB7">
              <w:rPr>
                <w:rFonts w:ascii="Arial" w:hAnsi="Arial" w:cs="Arial"/>
                <w:color w:val="000000"/>
                <w:sz w:val="18"/>
                <w:szCs w:val="18"/>
              </w:rPr>
              <w:t xml:space="preserve"> period. The State will not reimburse for any additional wage and benefit costs. The Vendor {Bidder} must include all direct and indirect costs into the percentage upcharge per trade category.</w:t>
            </w:r>
          </w:p>
          <w:p w14:paraId="13A68DC1" w14:textId="58A4F424" w:rsidR="000B30CD" w:rsidRPr="00F44DB7" w:rsidRDefault="000B30CD" w:rsidP="00885BDC">
            <w:pPr>
              <w:jc w:val="both"/>
              <w:rPr>
                <w:rFonts w:ascii="Arial" w:hAnsi="Arial" w:cs="Arial"/>
                <w:color w:val="000000"/>
                <w:sz w:val="18"/>
                <w:szCs w:val="18"/>
              </w:rPr>
            </w:pPr>
          </w:p>
        </w:tc>
      </w:tr>
      <w:tr w:rsidR="009010F5" w14:paraId="551A262C"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41ADBD01"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tcPr>
          <w:p w14:paraId="4138B019" w14:textId="4B36F5A6"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10</w:t>
            </w:r>
          </w:p>
        </w:tc>
        <w:tc>
          <w:tcPr>
            <w:tcW w:w="2160" w:type="dxa"/>
            <w:tcBorders>
              <w:top w:val="single" w:sz="4" w:space="0" w:color="auto"/>
              <w:left w:val="single" w:sz="4" w:space="0" w:color="auto"/>
              <w:bottom w:val="single" w:sz="4" w:space="0" w:color="auto"/>
              <w:right w:val="single" w:sz="4" w:space="0" w:color="auto"/>
            </w:tcBorders>
            <w:vAlign w:val="center"/>
          </w:tcPr>
          <w:p w14:paraId="6263310E"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1.3.7</w:t>
            </w:r>
          </w:p>
          <w:p w14:paraId="4356D8A5" w14:textId="1FEA0933" w:rsidR="0041301A" w:rsidRPr="00F44DB7" w:rsidRDefault="009A55B7" w:rsidP="0041301A">
            <w:pPr>
              <w:jc w:val="center"/>
              <w:rPr>
                <w:rFonts w:ascii="Arial" w:hAnsi="Arial" w:cs="Arial"/>
                <w:b/>
                <w:color w:val="000000"/>
                <w:sz w:val="18"/>
                <w:szCs w:val="18"/>
              </w:rPr>
            </w:pPr>
            <w:r w:rsidRPr="00F44DB7">
              <w:rPr>
                <w:rFonts w:ascii="Arial" w:hAnsi="Arial" w:cs="Arial"/>
                <w:b/>
                <w:color w:val="000000"/>
                <w:sz w:val="18"/>
                <w:szCs w:val="18"/>
              </w:rPr>
              <w:t>Pre-Quote {Proposal} Document Review</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552649D3" w14:textId="35630CCE"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The DLWD</w:t>
            </w:r>
            <w:r w:rsidR="00293A34" w:rsidRPr="00F44DB7">
              <w:rPr>
                <w:rFonts w:ascii="Arial" w:hAnsi="Arial" w:cs="Arial"/>
                <w:b/>
                <w:color w:val="000000"/>
                <w:sz w:val="18"/>
                <w:szCs w:val="18"/>
              </w:rPr>
              <w:t xml:space="preserve"> [NJ Department of Labor and Workforce Development]</w:t>
            </w:r>
            <w:r w:rsidRPr="00F44DB7">
              <w:rPr>
                <w:rFonts w:ascii="Arial" w:hAnsi="Arial" w:cs="Arial"/>
                <w:b/>
                <w:color w:val="000000"/>
                <w:sz w:val="18"/>
                <w:szCs w:val="18"/>
              </w:rPr>
              <w:t xml:space="preserve"> link does not list Maintenance &amp; Repair Worker in the 10 job title/occupation on the Prevailing Wage Rate Determinations State Building Services page. Where can the Vendor find the wage for this job title/occupation?</w:t>
            </w:r>
          </w:p>
          <w:p w14:paraId="38EAFACB" w14:textId="77777777" w:rsidR="000B30CD" w:rsidRPr="00F44DB7" w:rsidRDefault="000B30CD" w:rsidP="00BD4442">
            <w:pPr>
              <w:jc w:val="both"/>
              <w:rPr>
                <w:rFonts w:ascii="Arial" w:hAnsi="Arial" w:cs="Arial"/>
                <w:b/>
                <w:color w:val="000000"/>
                <w:sz w:val="18"/>
                <w:szCs w:val="18"/>
              </w:rPr>
            </w:pPr>
          </w:p>
          <w:p w14:paraId="00FBF7C5"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Please note that Maintenance and Repair Workers are not included as there is not a separate prevailing wage rate that applies to repair work across a multitude of craft jurisdictions.  For prevailing wage purposes, the applicable rate for “repair” work depends on the exact type of work being performed (i.e. what is being repaired). Additionally, please note that the State supplied Price Schedule does not include a price line for Maintenance and Repair Workers.</w:t>
            </w:r>
          </w:p>
          <w:p w14:paraId="2533F3BB" w14:textId="7E8C9F0C" w:rsidR="000B30CD" w:rsidRPr="00F44DB7" w:rsidRDefault="000B30CD" w:rsidP="00BD4442">
            <w:pPr>
              <w:jc w:val="both"/>
              <w:rPr>
                <w:rFonts w:ascii="Arial" w:hAnsi="Arial" w:cs="Arial"/>
                <w:b/>
                <w:color w:val="000000"/>
                <w:sz w:val="18"/>
                <w:szCs w:val="18"/>
              </w:rPr>
            </w:pPr>
          </w:p>
        </w:tc>
      </w:tr>
      <w:tr w:rsidR="009010F5" w14:paraId="0D763582"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67374CA2" w14:textId="5BD5FD0B"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4</w:t>
            </w:r>
          </w:p>
        </w:tc>
        <w:tc>
          <w:tcPr>
            <w:tcW w:w="720" w:type="dxa"/>
            <w:tcBorders>
              <w:top w:val="single" w:sz="4" w:space="0" w:color="auto"/>
              <w:left w:val="single" w:sz="4" w:space="0" w:color="auto"/>
              <w:bottom w:val="single" w:sz="4" w:space="0" w:color="auto"/>
              <w:right w:val="single" w:sz="4" w:space="0" w:color="auto"/>
            </w:tcBorders>
            <w:vAlign w:val="center"/>
          </w:tcPr>
          <w:p w14:paraId="4F83DD35" w14:textId="73BE94E1"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11</w:t>
            </w:r>
          </w:p>
        </w:tc>
        <w:tc>
          <w:tcPr>
            <w:tcW w:w="2160" w:type="dxa"/>
            <w:tcBorders>
              <w:top w:val="single" w:sz="4" w:space="0" w:color="auto"/>
              <w:left w:val="single" w:sz="4" w:space="0" w:color="auto"/>
              <w:bottom w:val="single" w:sz="4" w:space="0" w:color="auto"/>
              <w:right w:val="single" w:sz="4" w:space="0" w:color="auto"/>
            </w:tcBorders>
            <w:vAlign w:val="center"/>
          </w:tcPr>
          <w:p w14:paraId="4886A7AD"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1.4.5</w:t>
            </w:r>
          </w:p>
          <w:p w14:paraId="3700E565" w14:textId="0DBC102A" w:rsidR="00E7494A" w:rsidRPr="00F44DB7" w:rsidRDefault="009A55B7" w:rsidP="009A55B7">
            <w:pPr>
              <w:jc w:val="center"/>
              <w:rPr>
                <w:rFonts w:ascii="Arial" w:hAnsi="Arial" w:cs="Arial"/>
                <w:b/>
                <w:color w:val="000000"/>
                <w:sz w:val="18"/>
                <w:szCs w:val="18"/>
              </w:rPr>
            </w:pPr>
            <w:r w:rsidRPr="00F44DB7">
              <w:rPr>
                <w:rFonts w:ascii="Arial" w:hAnsi="Arial" w:cs="Arial"/>
                <w:b/>
                <w:color w:val="000000"/>
                <w:sz w:val="18"/>
                <w:szCs w:val="18"/>
              </w:rPr>
              <w:t>Announcement of Quote {Proposal} Information</w:t>
            </w:r>
          </w:p>
        </w:tc>
        <w:tc>
          <w:tcPr>
            <w:tcW w:w="6660" w:type="dxa"/>
            <w:tcBorders>
              <w:top w:val="single" w:sz="4" w:space="0" w:color="auto"/>
              <w:left w:val="single" w:sz="4" w:space="0" w:color="auto"/>
              <w:bottom w:val="single" w:sz="4" w:space="0" w:color="auto"/>
              <w:right w:val="single" w:sz="4" w:space="0" w:color="auto"/>
            </w:tcBorders>
            <w:shd w:val="clear" w:color="auto" w:fill="auto"/>
          </w:tcPr>
          <w:p w14:paraId="29A4211A"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The RFP states that on the date and time quotes are due under the bid solicitation, all information concerning the quotes submitted MAY be publicly announced and shall be available for inspection and copying. Will the prices of all bidders be publicly read at the bid opening?</w:t>
            </w:r>
          </w:p>
          <w:p w14:paraId="1896B6BE" w14:textId="77777777" w:rsidR="000B30CD" w:rsidRPr="00F44DB7" w:rsidRDefault="000B30CD" w:rsidP="00BD4442">
            <w:pPr>
              <w:jc w:val="both"/>
              <w:rPr>
                <w:rFonts w:ascii="Arial" w:hAnsi="Arial" w:cs="Arial"/>
                <w:b/>
                <w:color w:val="000000"/>
                <w:sz w:val="18"/>
                <w:szCs w:val="18"/>
              </w:rPr>
            </w:pPr>
          </w:p>
          <w:p w14:paraId="68ED57C2" w14:textId="612E6977" w:rsidR="000B30CD" w:rsidRPr="00F44DB7" w:rsidRDefault="000B30CD" w:rsidP="00BD4442">
            <w:pPr>
              <w:jc w:val="both"/>
              <w:rPr>
                <w:rFonts w:ascii="Arial" w:hAnsi="Arial" w:cs="Arial"/>
                <w:color w:val="000000"/>
                <w:sz w:val="18"/>
                <w:szCs w:val="18"/>
              </w:rPr>
            </w:pPr>
            <w:r w:rsidRPr="00F44DB7">
              <w:rPr>
                <w:rFonts w:ascii="Arial" w:hAnsi="Arial" w:cs="Arial"/>
                <w:color w:val="000000"/>
                <w:sz w:val="18"/>
                <w:szCs w:val="18"/>
              </w:rPr>
              <w:t>The submitted pricing of the Vendors {Bidders} will</w:t>
            </w:r>
            <w:r w:rsidR="00FE2F97" w:rsidRPr="00F44DB7">
              <w:rPr>
                <w:rFonts w:ascii="Arial" w:hAnsi="Arial" w:cs="Arial"/>
                <w:color w:val="000000"/>
                <w:sz w:val="18"/>
                <w:szCs w:val="18"/>
              </w:rPr>
              <w:t xml:space="preserve"> not be publically read at the bid o</w:t>
            </w:r>
            <w:r w:rsidRPr="00F44DB7">
              <w:rPr>
                <w:rFonts w:ascii="Arial" w:hAnsi="Arial" w:cs="Arial"/>
                <w:color w:val="000000"/>
                <w:sz w:val="18"/>
                <w:szCs w:val="18"/>
              </w:rPr>
              <w:t>pening.</w:t>
            </w:r>
          </w:p>
          <w:p w14:paraId="6D205BFF" w14:textId="686DB2FD" w:rsidR="000B30CD" w:rsidRPr="00F44DB7" w:rsidRDefault="000B30CD" w:rsidP="00BD4442">
            <w:pPr>
              <w:jc w:val="both"/>
              <w:rPr>
                <w:rFonts w:ascii="Arial" w:hAnsi="Arial" w:cs="Arial"/>
                <w:color w:val="000000"/>
                <w:sz w:val="18"/>
                <w:szCs w:val="18"/>
              </w:rPr>
            </w:pPr>
          </w:p>
        </w:tc>
      </w:tr>
      <w:tr w:rsidR="009010F5" w14:paraId="525EB575" w14:textId="77777777" w:rsidTr="00AF0EE0">
        <w:trPr>
          <w:trHeight w:val="70"/>
        </w:trPr>
        <w:tc>
          <w:tcPr>
            <w:tcW w:w="630" w:type="dxa"/>
            <w:tcBorders>
              <w:top w:val="single" w:sz="4" w:space="0" w:color="auto"/>
              <w:left w:val="single" w:sz="4" w:space="0" w:color="auto"/>
              <w:bottom w:val="single" w:sz="4" w:space="0" w:color="auto"/>
              <w:right w:val="single" w:sz="4" w:space="0" w:color="auto"/>
            </w:tcBorders>
            <w:vAlign w:val="center"/>
          </w:tcPr>
          <w:p w14:paraId="4CCA01D1" w14:textId="744CAB4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5</w:t>
            </w:r>
          </w:p>
          <w:p w14:paraId="0AEF770D" w14:textId="77188B3F" w:rsidR="009010F5" w:rsidRPr="00F44DB7" w:rsidRDefault="009010F5" w:rsidP="00920EC5">
            <w:pPr>
              <w:tabs>
                <w:tab w:val="left" w:pos="0"/>
              </w:tabs>
              <w:autoSpaceDN w:val="0"/>
              <w:jc w:val="center"/>
              <w:rPr>
                <w:rFonts w:ascii="Arial" w:hAnsi="Arial" w:cs="Arial"/>
                <w:b/>
                <w:sz w:val="18"/>
                <w:szCs w:val="18"/>
              </w:rPr>
            </w:pPr>
          </w:p>
        </w:tc>
        <w:tc>
          <w:tcPr>
            <w:tcW w:w="720" w:type="dxa"/>
            <w:tcBorders>
              <w:top w:val="single" w:sz="4" w:space="0" w:color="auto"/>
              <w:left w:val="single" w:sz="4" w:space="0" w:color="auto"/>
              <w:bottom w:val="single" w:sz="4" w:space="0" w:color="auto"/>
              <w:right w:val="single" w:sz="4" w:space="0" w:color="auto"/>
            </w:tcBorders>
            <w:vAlign w:val="center"/>
          </w:tcPr>
          <w:p w14:paraId="1FB6D164" w14:textId="53787B89"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20</w:t>
            </w:r>
          </w:p>
        </w:tc>
        <w:tc>
          <w:tcPr>
            <w:tcW w:w="2160" w:type="dxa"/>
            <w:tcBorders>
              <w:top w:val="single" w:sz="4" w:space="0" w:color="auto"/>
              <w:left w:val="single" w:sz="4" w:space="0" w:color="auto"/>
              <w:bottom w:val="single" w:sz="4" w:space="0" w:color="auto"/>
              <w:right w:val="single" w:sz="4" w:space="0" w:color="auto"/>
            </w:tcBorders>
            <w:vAlign w:val="center"/>
          </w:tcPr>
          <w:p w14:paraId="2DEE60E2"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3.1.1</w:t>
            </w:r>
          </w:p>
          <w:p w14:paraId="1DD25ED1" w14:textId="2D077A6C" w:rsidR="00E7494A" w:rsidRPr="00F44DB7" w:rsidRDefault="00E7494A" w:rsidP="00C247CA">
            <w:pPr>
              <w:jc w:val="center"/>
              <w:rPr>
                <w:rFonts w:ascii="Arial" w:hAnsi="Arial" w:cs="Arial"/>
                <w:b/>
                <w:color w:val="000000"/>
                <w:sz w:val="18"/>
                <w:szCs w:val="18"/>
              </w:rPr>
            </w:pPr>
            <w:r w:rsidRPr="00F44DB7">
              <w:rPr>
                <w:rFonts w:ascii="Arial" w:hAnsi="Arial" w:cs="Arial"/>
                <w:b/>
                <w:color w:val="000000"/>
                <w:sz w:val="18"/>
                <w:szCs w:val="18"/>
              </w:rPr>
              <w:t>Engagement</w:t>
            </w:r>
          </w:p>
        </w:tc>
        <w:tc>
          <w:tcPr>
            <w:tcW w:w="6660" w:type="dxa"/>
            <w:tcBorders>
              <w:top w:val="single" w:sz="4" w:space="0" w:color="auto"/>
              <w:left w:val="single" w:sz="4" w:space="0" w:color="auto"/>
              <w:bottom w:val="single" w:sz="4" w:space="0" w:color="auto"/>
              <w:right w:val="single" w:sz="4" w:space="0" w:color="auto"/>
            </w:tcBorders>
          </w:tcPr>
          <w:p w14:paraId="211AC329"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Contractor has only 1 business day to confirm that it can provide requested labor. It may be difficult to meet this timeframe, given the possible need to obtain a response from a subcontractor or a union. Would the State consider extending this time frame to 3 business days?</w:t>
            </w:r>
          </w:p>
          <w:p w14:paraId="1ABDBCC9" w14:textId="77777777" w:rsidR="0041301A" w:rsidRPr="00F44DB7" w:rsidRDefault="0041301A" w:rsidP="00BD4442">
            <w:pPr>
              <w:jc w:val="both"/>
              <w:rPr>
                <w:rFonts w:ascii="Arial" w:hAnsi="Arial" w:cs="Arial"/>
                <w:b/>
                <w:color w:val="000000"/>
                <w:sz w:val="18"/>
                <w:szCs w:val="18"/>
              </w:rPr>
            </w:pPr>
          </w:p>
          <w:p w14:paraId="12F03D2E" w14:textId="5D794085" w:rsidR="0041301A" w:rsidRPr="00F44DB7" w:rsidRDefault="0041301A" w:rsidP="00BD4442">
            <w:pPr>
              <w:jc w:val="both"/>
              <w:rPr>
                <w:rFonts w:ascii="Arial" w:hAnsi="Arial" w:cs="Arial"/>
                <w:color w:val="000000"/>
                <w:sz w:val="18"/>
                <w:szCs w:val="18"/>
              </w:rPr>
            </w:pPr>
            <w:r w:rsidRPr="00F44DB7">
              <w:rPr>
                <w:rFonts w:ascii="Arial" w:hAnsi="Arial" w:cs="Arial"/>
                <w:color w:val="000000"/>
                <w:sz w:val="18"/>
                <w:szCs w:val="18"/>
              </w:rPr>
              <w:lastRenderedPageBreak/>
              <w:t xml:space="preserve">Please reference page </w:t>
            </w:r>
            <w:r w:rsidR="00E7494A" w:rsidRPr="00F44DB7">
              <w:rPr>
                <w:rFonts w:ascii="Arial" w:hAnsi="Arial" w:cs="Arial"/>
                <w:color w:val="000000"/>
                <w:sz w:val="18"/>
                <w:szCs w:val="18"/>
              </w:rPr>
              <w:t>20</w:t>
            </w:r>
            <w:r w:rsidRPr="00F44DB7">
              <w:rPr>
                <w:rFonts w:ascii="Arial" w:hAnsi="Arial" w:cs="Arial"/>
                <w:color w:val="000000"/>
                <w:sz w:val="18"/>
                <w:szCs w:val="18"/>
              </w:rPr>
              <w:t xml:space="preserve"> of the revised Bid Solicitation {RFP} titled "T</w:t>
            </w:r>
            <w:r w:rsidR="00E7494A" w:rsidRPr="00F44DB7">
              <w:rPr>
                <w:rFonts w:ascii="Arial" w:hAnsi="Arial" w:cs="Arial"/>
                <w:color w:val="000000"/>
                <w:sz w:val="18"/>
                <w:szCs w:val="18"/>
              </w:rPr>
              <w:t>0725</w:t>
            </w:r>
            <w:r w:rsidRPr="00F44DB7">
              <w:rPr>
                <w:rFonts w:ascii="Arial" w:hAnsi="Arial" w:cs="Arial"/>
                <w:color w:val="000000"/>
                <w:sz w:val="18"/>
                <w:szCs w:val="18"/>
              </w:rPr>
              <w:t xml:space="preserve"> </w:t>
            </w:r>
            <w:r w:rsidR="00E7494A" w:rsidRPr="00F44DB7">
              <w:rPr>
                <w:rFonts w:ascii="Arial" w:hAnsi="Arial" w:cs="Arial"/>
                <w:color w:val="000000"/>
                <w:sz w:val="18"/>
                <w:szCs w:val="18"/>
              </w:rPr>
              <w:t>Trades Employment Services</w:t>
            </w:r>
            <w:r w:rsidRPr="00F44DB7">
              <w:rPr>
                <w:rFonts w:ascii="Arial" w:hAnsi="Arial" w:cs="Arial"/>
                <w:color w:val="000000"/>
                <w:sz w:val="18"/>
                <w:szCs w:val="18"/>
              </w:rPr>
              <w:t xml:space="preserve"> Revised RFP </w:t>
            </w:r>
            <w:r w:rsidR="007438DE" w:rsidRPr="00F44DB7">
              <w:rPr>
                <w:rFonts w:ascii="Arial" w:hAnsi="Arial" w:cs="Arial"/>
                <w:color w:val="000000"/>
                <w:sz w:val="18"/>
                <w:szCs w:val="18"/>
              </w:rPr>
              <w:t>09/08/17</w:t>
            </w:r>
            <w:r w:rsidR="006B6B37" w:rsidRPr="00F44DB7">
              <w:rPr>
                <w:rFonts w:ascii="Arial" w:hAnsi="Arial" w:cs="Arial"/>
                <w:color w:val="000000"/>
                <w:sz w:val="18"/>
                <w:szCs w:val="18"/>
              </w:rPr>
              <w:t>.</w:t>
            </w:r>
            <w:r w:rsidRPr="00F44DB7">
              <w:rPr>
                <w:rFonts w:ascii="Arial" w:hAnsi="Arial" w:cs="Arial"/>
                <w:color w:val="000000"/>
                <w:sz w:val="18"/>
                <w:szCs w:val="18"/>
              </w:rPr>
              <w:t>”</w:t>
            </w:r>
          </w:p>
          <w:p w14:paraId="20680A45" w14:textId="3B8FB249" w:rsidR="00E7494A" w:rsidRPr="00F44DB7" w:rsidRDefault="00E7494A" w:rsidP="00BD4442">
            <w:pPr>
              <w:jc w:val="both"/>
              <w:rPr>
                <w:rFonts w:ascii="Arial" w:hAnsi="Arial" w:cs="Arial"/>
                <w:color w:val="000000"/>
                <w:sz w:val="18"/>
                <w:szCs w:val="18"/>
              </w:rPr>
            </w:pPr>
          </w:p>
        </w:tc>
      </w:tr>
      <w:tr w:rsidR="009010F5" w14:paraId="0D302920"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166432C8"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lastRenderedPageBreak/>
              <w:t>6</w:t>
            </w:r>
          </w:p>
        </w:tc>
        <w:tc>
          <w:tcPr>
            <w:tcW w:w="720" w:type="dxa"/>
            <w:tcBorders>
              <w:top w:val="single" w:sz="4" w:space="0" w:color="auto"/>
              <w:left w:val="single" w:sz="4" w:space="0" w:color="auto"/>
              <w:bottom w:val="single" w:sz="4" w:space="0" w:color="auto"/>
              <w:right w:val="single" w:sz="4" w:space="0" w:color="auto"/>
            </w:tcBorders>
            <w:vAlign w:val="center"/>
          </w:tcPr>
          <w:p w14:paraId="1CFCDE00" w14:textId="615F05A8"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20</w:t>
            </w:r>
          </w:p>
        </w:tc>
        <w:tc>
          <w:tcPr>
            <w:tcW w:w="2160" w:type="dxa"/>
            <w:tcBorders>
              <w:top w:val="single" w:sz="4" w:space="0" w:color="auto"/>
              <w:left w:val="single" w:sz="4" w:space="0" w:color="auto"/>
              <w:bottom w:val="single" w:sz="4" w:space="0" w:color="auto"/>
              <w:right w:val="single" w:sz="4" w:space="0" w:color="auto"/>
            </w:tcBorders>
            <w:vAlign w:val="center"/>
          </w:tcPr>
          <w:p w14:paraId="3279C017" w14:textId="77777777" w:rsidR="009010F5" w:rsidRPr="00F44DB7" w:rsidRDefault="009010F5" w:rsidP="00DD598C">
            <w:pPr>
              <w:jc w:val="center"/>
              <w:rPr>
                <w:rFonts w:ascii="Arial" w:hAnsi="Arial" w:cs="Arial"/>
                <w:b/>
                <w:color w:val="000000"/>
                <w:sz w:val="18"/>
                <w:szCs w:val="18"/>
              </w:rPr>
            </w:pPr>
            <w:r w:rsidRPr="00F44DB7">
              <w:rPr>
                <w:rFonts w:ascii="Arial" w:hAnsi="Arial" w:cs="Arial"/>
                <w:b/>
                <w:color w:val="000000"/>
                <w:sz w:val="18"/>
                <w:szCs w:val="18"/>
              </w:rPr>
              <w:t>Section 3.1.4</w:t>
            </w:r>
          </w:p>
          <w:p w14:paraId="5EBADF8E" w14:textId="03CAF891" w:rsidR="00E7494A" w:rsidRPr="00F44DB7" w:rsidRDefault="00E7494A" w:rsidP="00DD598C">
            <w:pPr>
              <w:jc w:val="center"/>
              <w:rPr>
                <w:rFonts w:ascii="Arial" w:hAnsi="Arial" w:cs="Arial"/>
                <w:b/>
                <w:color w:val="000000"/>
                <w:sz w:val="18"/>
                <w:szCs w:val="18"/>
              </w:rPr>
            </w:pPr>
            <w:r w:rsidRPr="00F44DB7">
              <w:rPr>
                <w:rFonts w:ascii="Arial" w:hAnsi="Arial" w:cs="Arial"/>
                <w:b/>
                <w:color w:val="000000"/>
                <w:sz w:val="18"/>
                <w:szCs w:val="18"/>
              </w:rPr>
              <w:t>Prevailing Wage</w:t>
            </w:r>
          </w:p>
        </w:tc>
        <w:tc>
          <w:tcPr>
            <w:tcW w:w="6660" w:type="dxa"/>
            <w:tcBorders>
              <w:top w:val="single" w:sz="4" w:space="0" w:color="auto"/>
              <w:left w:val="single" w:sz="4" w:space="0" w:color="auto"/>
              <w:bottom w:val="single" w:sz="4" w:space="0" w:color="auto"/>
              <w:right w:val="single" w:sz="4" w:space="0" w:color="auto"/>
            </w:tcBorders>
          </w:tcPr>
          <w:p w14:paraId="1CAE8DB9" w14:textId="77777777" w:rsidR="009010F5" w:rsidRPr="00F44DB7" w:rsidRDefault="009010F5" w:rsidP="005737FE">
            <w:pPr>
              <w:jc w:val="both"/>
              <w:rPr>
                <w:rFonts w:ascii="Arial" w:hAnsi="Arial" w:cs="Arial"/>
                <w:b/>
                <w:color w:val="000000"/>
                <w:sz w:val="18"/>
                <w:szCs w:val="18"/>
              </w:rPr>
            </w:pPr>
            <w:r w:rsidRPr="00F44DB7">
              <w:rPr>
                <w:rFonts w:ascii="Arial" w:hAnsi="Arial" w:cs="Arial"/>
                <w:b/>
                <w:color w:val="000000"/>
                <w:sz w:val="18"/>
                <w:szCs w:val="18"/>
              </w:rPr>
              <w:t>Some collective bargaining agreements require contributions that are not listed on the Prevailing Wage sheets. For example, Local 269, covering electricians in some central counties, requires $0.25/hour for a Temporary Disability Fund, $0.05/hour for its Administrative Fund, and $0.01/hour for a National Fund. These are not included in the base wage and benefit rates published on the DOL web site. Other unions include these types of fees in the benefit amount it provides to the DOL. Will the State reimburse Contractors for these required benefit contributions, even if they are not shown on the DOL Prevailing Wage sheets?</w:t>
            </w:r>
          </w:p>
          <w:p w14:paraId="6F7FAAC6" w14:textId="77777777" w:rsidR="00E7494A" w:rsidRPr="00F44DB7" w:rsidRDefault="00E7494A" w:rsidP="005737FE">
            <w:pPr>
              <w:jc w:val="both"/>
              <w:rPr>
                <w:rFonts w:ascii="Arial" w:hAnsi="Arial" w:cs="Arial"/>
                <w:b/>
                <w:color w:val="000000"/>
                <w:sz w:val="18"/>
                <w:szCs w:val="18"/>
              </w:rPr>
            </w:pPr>
          </w:p>
          <w:p w14:paraId="527576E2"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The State will only compensate the Vendor {Contractor} for current wages and benefits published on the DLWD website. The State will not reimburse for any additional wage and benefit costs. The Vendor {Bidder} must include all direct and indirect costs into the percentage upcharge per trade category.</w:t>
            </w:r>
          </w:p>
          <w:p w14:paraId="41AC61C9" w14:textId="46E4B521" w:rsidR="00885BDC" w:rsidRPr="00F44DB7" w:rsidRDefault="00885BDC" w:rsidP="005737FE">
            <w:pPr>
              <w:jc w:val="both"/>
              <w:rPr>
                <w:rFonts w:ascii="Arial" w:hAnsi="Arial" w:cs="Arial"/>
                <w:b/>
                <w:color w:val="000000"/>
                <w:sz w:val="18"/>
                <w:szCs w:val="18"/>
              </w:rPr>
            </w:pPr>
          </w:p>
        </w:tc>
      </w:tr>
      <w:tr w:rsidR="009010F5" w14:paraId="3F101B07"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0BA66095" w14:textId="71A4F6FD"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7</w:t>
            </w:r>
          </w:p>
        </w:tc>
        <w:tc>
          <w:tcPr>
            <w:tcW w:w="720" w:type="dxa"/>
            <w:tcBorders>
              <w:top w:val="single" w:sz="4" w:space="0" w:color="auto"/>
              <w:left w:val="single" w:sz="4" w:space="0" w:color="auto"/>
              <w:bottom w:val="single" w:sz="4" w:space="0" w:color="auto"/>
              <w:right w:val="single" w:sz="4" w:space="0" w:color="auto"/>
            </w:tcBorders>
            <w:vAlign w:val="center"/>
          </w:tcPr>
          <w:p w14:paraId="08D3F133" w14:textId="276BDC6B"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21</w:t>
            </w:r>
          </w:p>
        </w:tc>
        <w:tc>
          <w:tcPr>
            <w:tcW w:w="2160" w:type="dxa"/>
            <w:tcBorders>
              <w:top w:val="single" w:sz="4" w:space="0" w:color="auto"/>
              <w:left w:val="single" w:sz="4" w:space="0" w:color="auto"/>
              <w:bottom w:val="single" w:sz="4" w:space="0" w:color="auto"/>
              <w:right w:val="single" w:sz="4" w:space="0" w:color="auto"/>
            </w:tcBorders>
            <w:vAlign w:val="center"/>
          </w:tcPr>
          <w:p w14:paraId="067F2EAD" w14:textId="7BF79901"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3.1.7</w:t>
            </w:r>
            <w:r w:rsidR="00963629" w:rsidRPr="00F44DB7">
              <w:rPr>
                <w:rFonts w:ascii="Arial" w:hAnsi="Arial" w:cs="Arial"/>
                <w:b/>
                <w:color w:val="000000"/>
                <w:sz w:val="18"/>
                <w:szCs w:val="18"/>
              </w:rPr>
              <w:t>.1</w:t>
            </w:r>
          </w:p>
          <w:p w14:paraId="5E2AF394" w14:textId="76B1B34E" w:rsidR="009A55B7" w:rsidRPr="00F44DB7" w:rsidRDefault="009A55B7" w:rsidP="009A55B7">
            <w:pPr>
              <w:jc w:val="center"/>
              <w:rPr>
                <w:rFonts w:ascii="Arial" w:hAnsi="Arial" w:cs="Arial"/>
                <w:b/>
                <w:color w:val="000000"/>
                <w:sz w:val="18"/>
                <w:szCs w:val="18"/>
              </w:rPr>
            </w:pPr>
            <w:r w:rsidRPr="00F44DB7">
              <w:rPr>
                <w:rFonts w:ascii="Arial" w:hAnsi="Arial" w:cs="Arial"/>
                <w:b/>
                <w:color w:val="000000"/>
                <w:sz w:val="18"/>
                <w:szCs w:val="18"/>
              </w:rPr>
              <w:t>First Aid and Safety</w:t>
            </w:r>
          </w:p>
        </w:tc>
        <w:tc>
          <w:tcPr>
            <w:tcW w:w="6660" w:type="dxa"/>
            <w:tcBorders>
              <w:top w:val="single" w:sz="4" w:space="0" w:color="auto"/>
              <w:left w:val="single" w:sz="4" w:space="0" w:color="auto"/>
              <w:bottom w:val="single" w:sz="4" w:space="0" w:color="auto"/>
              <w:right w:val="single" w:sz="4" w:space="0" w:color="auto"/>
            </w:tcBorders>
          </w:tcPr>
          <w:p w14:paraId="04205C36" w14:textId="77777777" w:rsidR="00E7494A"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The specification requires quarterly first aid and safety training for all personnel. Will the Vendor be entitled to be paid for this training time?</w:t>
            </w:r>
          </w:p>
          <w:p w14:paraId="687E42A1" w14:textId="77777777" w:rsidR="003B1288" w:rsidRPr="00F44DB7" w:rsidRDefault="003B1288" w:rsidP="00BD4442">
            <w:pPr>
              <w:jc w:val="both"/>
              <w:rPr>
                <w:rFonts w:ascii="Arial" w:hAnsi="Arial" w:cs="Arial"/>
                <w:color w:val="000000"/>
                <w:sz w:val="18"/>
                <w:szCs w:val="18"/>
              </w:rPr>
            </w:pPr>
          </w:p>
          <w:p w14:paraId="6C76FB87"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The State will not compensate the Vendor {Contractor} for the time its Trades Employees undergo training.</w:t>
            </w:r>
          </w:p>
          <w:p w14:paraId="20217848" w14:textId="1A38B824" w:rsidR="003B1288" w:rsidRPr="00F44DB7" w:rsidRDefault="003B1288" w:rsidP="00BD4442">
            <w:pPr>
              <w:jc w:val="both"/>
              <w:rPr>
                <w:rFonts w:ascii="Arial" w:hAnsi="Arial" w:cs="Arial"/>
                <w:color w:val="000000"/>
                <w:sz w:val="18"/>
                <w:szCs w:val="18"/>
              </w:rPr>
            </w:pPr>
          </w:p>
        </w:tc>
      </w:tr>
      <w:tr w:rsidR="009010F5" w14:paraId="2FDEBDC6"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67E9B036"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8</w:t>
            </w:r>
          </w:p>
        </w:tc>
        <w:tc>
          <w:tcPr>
            <w:tcW w:w="720" w:type="dxa"/>
            <w:tcBorders>
              <w:top w:val="single" w:sz="4" w:space="0" w:color="auto"/>
              <w:left w:val="single" w:sz="4" w:space="0" w:color="auto"/>
              <w:bottom w:val="single" w:sz="4" w:space="0" w:color="auto"/>
              <w:right w:val="single" w:sz="4" w:space="0" w:color="auto"/>
            </w:tcBorders>
            <w:vAlign w:val="center"/>
          </w:tcPr>
          <w:p w14:paraId="0B19EB33" w14:textId="6C974CCA"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22</w:t>
            </w:r>
          </w:p>
        </w:tc>
        <w:tc>
          <w:tcPr>
            <w:tcW w:w="2160" w:type="dxa"/>
            <w:tcBorders>
              <w:top w:val="single" w:sz="4" w:space="0" w:color="auto"/>
              <w:left w:val="single" w:sz="4" w:space="0" w:color="auto"/>
              <w:bottom w:val="single" w:sz="4" w:space="0" w:color="auto"/>
              <w:right w:val="single" w:sz="4" w:space="0" w:color="auto"/>
            </w:tcBorders>
            <w:vAlign w:val="center"/>
          </w:tcPr>
          <w:p w14:paraId="20E98D0E"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3.2.1</w:t>
            </w:r>
          </w:p>
          <w:p w14:paraId="27A6B886" w14:textId="601AA7C6" w:rsidR="009A55B7" w:rsidRPr="00F44DB7" w:rsidRDefault="009A55B7" w:rsidP="00C247CA">
            <w:pPr>
              <w:jc w:val="center"/>
              <w:rPr>
                <w:rFonts w:ascii="Arial" w:hAnsi="Arial" w:cs="Arial"/>
                <w:b/>
                <w:color w:val="000000"/>
                <w:sz w:val="18"/>
                <w:szCs w:val="18"/>
              </w:rPr>
            </w:pPr>
            <w:r w:rsidRPr="00F44DB7">
              <w:rPr>
                <w:rFonts w:ascii="Arial" w:hAnsi="Arial" w:cs="Arial"/>
                <w:b/>
                <w:color w:val="000000"/>
                <w:sz w:val="18"/>
                <w:szCs w:val="18"/>
              </w:rPr>
              <w:t>Management</w:t>
            </w:r>
          </w:p>
        </w:tc>
        <w:tc>
          <w:tcPr>
            <w:tcW w:w="6660" w:type="dxa"/>
            <w:tcBorders>
              <w:top w:val="single" w:sz="4" w:space="0" w:color="auto"/>
              <w:left w:val="single" w:sz="4" w:space="0" w:color="auto"/>
              <w:bottom w:val="single" w:sz="4" w:space="0" w:color="auto"/>
              <w:right w:val="single" w:sz="4" w:space="0" w:color="auto"/>
            </w:tcBorders>
          </w:tcPr>
          <w:p w14:paraId="68A18A69" w14:textId="77777777" w:rsidR="009010F5" w:rsidRPr="00F44DB7" w:rsidRDefault="009010F5" w:rsidP="00DD598C">
            <w:pPr>
              <w:jc w:val="both"/>
              <w:rPr>
                <w:rFonts w:ascii="Arial" w:hAnsi="Arial" w:cs="Arial"/>
                <w:b/>
                <w:color w:val="000000"/>
                <w:sz w:val="18"/>
                <w:szCs w:val="18"/>
              </w:rPr>
            </w:pPr>
            <w:r w:rsidRPr="00F44DB7">
              <w:rPr>
                <w:rFonts w:ascii="Arial" w:hAnsi="Arial" w:cs="Arial"/>
                <w:b/>
                <w:color w:val="000000"/>
                <w:sz w:val="18"/>
                <w:szCs w:val="18"/>
              </w:rPr>
              <w:t>Will this contract be under PLA? Specifically, shall the workers be hired from the local union, or shall any worker with the appropriate certification be able to work onsite. In the case of a PLA contract, shall the markup be for the 8 hour work day minimum? Ex: Vendor works 1 hour but is paid 8 hours+markup. Also in the case of PLA contract, shall there be a Vendor full-time or part-time employee always supervising on site?</w:t>
            </w:r>
          </w:p>
          <w:p w14:paraId="1847C8B2" w14:textId="77777777" w:rsidR="00E7494A" w:rsidRPr="00F44DB7" w:rsidRDefault="00E7494A" w:rsidP="00DD598C">
            <w:pPr>
              <w:jc w:val="both"/>
              <w:rPr>
                <w:rFonts w:ascii="Arial" w:hAnsi="Arial" w:cs="Arial"/>
                <w:color w:val="000000"/>
                <w:sz w:val="18"/>
                <w:szCs w:val="18"/>
              </w:rPr>
            </w:pPr>
          </w:p>
          <w:p w14:paraId="7A96FE24" w14:textId="5BEBAD19" w:rsidR="00E7494A" w:rsidRPr="00F44DB7" w:rsidRDefault="002A32CB" w:rsidP="00DD598C">
            <w:pPr>
              <w:jc w:val="both"/>
              <w:rPr>
                <w:rFonts w:ascii="Arial" w:hAnsi="Arial" w:cs="Arial"/>
                <w:sz w:val="18"/>
                <w:szCs w:val="18"/>
              </w:rPr>
            </w:pPr>
            <w:r w:rsidRPr="00F44DB7">
              <w:rPr>
                <w:rFonts w:ascii="Arial" w:hAnsi="Arial" w:cs="Arial"/>
                <w:sz w:val="18"/>
                <w:szCs w:val="18"/>
              </w:rPr>
              <w:t>The State does not enforce Project Labor Agreements (PLA)</w:t>
            </w:r>
            <w:r w:rsidR="00FC64B8" w:rsidRPr="00F44DB7">
              <w:rPr>
                <w:rFonts w:ascii="Arial" w:hAnsi="Arial" w:cs="Arial"/>
                <w:sz w:val="18"/>
                <w:szCs w:val="18"/>
              </w:rPr>
              <w:t>. The Vendor’s {</w:t>
            </w:r>
            <w:r w:rsidR="00293A34" w:rsidRPr="00F44DB7">
              <w:rPr>
                <w:rFonts w:ascii="Arial" w:hAnsi="Arial" w:cs="Arial"/>
                <w:sz w:val="18"/>
                <w:szCs w:val="18"/>
              </w:rPr>
              <w:t>Contractor’s</w:t>
            </w:r>
            <w:r w:rsidR="00FC64B8" w:rsidRPr="00F44DB7">
              <w:rPr>
                <w:rFonts w:ascii="Arial" w:hAnsi="Arial" w:cs="Arial"/>
                <w:sz w:val="18"/>
                <w:szCs w:val="18"/>
              </w:rPr>
              <w:t xml:space="preserve">} should use its own discretion regarding its hiring process. </w:t>
            </w:r>
          </w:p>
          <w:p w14:paraId="0A1A5941" w14:textId="29855191" w:rsidR="002A32CB" w:rsidRPr="00F44DB7" w:rsidRDefault="002A32CB" w:rsidP="00DD598C">
            <w:pPr>
              <w:jc w:val="both"/>
              <w:rPr>
                <w:rFonts w:ascii="Arial" w:hAnsi="Arial" w:cs="Arial"/>
                <w:color w:val="000000"/>
                <w:sz w:val="18"/>
                <w:szCs w:val="18"/>
              </w:rPr>
            </w:pPr>
          </w:p>
        </w:tc>
      </w:tr>
      <w:tr w:rsidR="009010F5" w14:paraId="7DBE5D56"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0F232063"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9</w:t>
            </w:r>
          </w:p>
        </w:tc>
        <w:tc>
          <w:tcPr>
            <w:tcW w:w="720" w:type="dxa"/>
            <w:tcBorders>
              <w:top w:val="single" w:sz="4" w:space="0" w:color="auto"/>
              <w:left w:val="single" w:sz="4" w:space="0" w:color="auto"/>
              <w:bottom w:val="single" w:sz="4" w:space="0" w:color="auto"/>
              <w:right w:val="single" w:sz="4" w:space="0" w:color="auto"/>
            </w:tcBorders>
            <w:vAlign w:val="center"/>
          </w:tcPr>
          <w:p w14:paraId="519E2611" w14:textId="493A5783"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23</w:t>
            </w:r>
          </w:p>
        </w:tc>
        <w:tc>
          <w:tcPr>
            <w:tcW w:w="2160" w:type="dxa"/>
            <w:tcBorders>
              <w:top w:val="single" w:sz="4" w:space="0" w:color="auto"/>
              <w:left w:val="single" w:sz="4" w:space="0" w:color="auto"/>
              <w:bottom w:val="single" w:sz="4" w:space="0" w:color="auto"/>
              <w:right w:val="single" w:sz="4" w:space="0" w:color="auto"/>
            </w:tcBorders>
            <w:vAlign w:val="center"/>
          </w:tcPr>
          <w:p w14:paraId="6D89E684" w14:textId="5E3C23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3.2.2</w:t>
            </w:r>
          </w:p>
        </w:tc>
        <w:tc>
          <w:tcPr>
            <w:tcW w:w="6660" w:type="dxa"/>
            <w:tcBorders>
              <w:top w:val="single" w:sz="4" w:space="0" w:color="auto"/>
              <w:left w:val="single" w:sz="4" w:space="0" w:color="auto"/>
              <w:bottom w:val="single" w:sz="4" w:space="0" w:color="auto"/>
              <w:right w:val="single" w:sz="4" w:space="0" w:color="auto"/>
            </w:tcBorders>
          </w:tcPr>
          <w:p w14:paraId="7EB96540"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 xml:space="preserve">The Price Sheets include a Line for "Weekly Vehicle Use Fee". If </w:t>
            </w:r>
            <w:r w:rsidR="00AF0EE0" w:rsidRPr="00F44DB7">
              <w:rPr>
                <w:rFonts w:ascii="Arial" w:hAnsi="Arial" w:cs="Arial"/>
                <w:b/>
                <w:color w:val="000000"/>
                <w:sz w:val="18"/>
                <w:szCs w:val="18"/>
              </w:rPr>
              <w:t>a Tradesman</w:t>
            </w:r>
            <w:r w:rsidRPr="00F44DB7">
              <w:rPr>
                <w:rFonts w:ascii="Arial" w:hAnsi="Arial" w:cs="Arial"/>
                <w:b/>
                <w:color w:val="000000"/>
                <w:sz w:val="18"/>
                <w:szCs w:val="18"/>
              </w:rPr>
              <w:t xml:space="preserve"> is required to have a vehicle for a Short Term Assignment for less than a week, will the Contractor be reimbursed the full amount of the Weekly Vehicle Use Fee? Would the State consider adding a line for a daily vehicle rate, or should bidders include that in the hourly Up-Charges for Short-Term Assignments?</w:t>
            </w:r>
          </w:p>
          <w:p w14:paraId="296E38A5" w14:textId="77777777" w:rsidR="00180F23" w:rsidRPr="00F44DB7" w:rsidRDefault="00180F23" w:rsidP="008020C2">
            <w:pPr>
              <w:jc w:val="both"/>
              <w:rPr>
                <w:rFonts w:ascii="Arial" w:hAnsi="Arial" w:cs="Arial"/>
                <w:b/>
                <w:color w:val="000000"/>
                <w:sz w:val="18"/>
                <w:szCs w:val="18"/>
              </w:rPr>
            </w:pPr>
          </w:p>
          <w:p w14:paraId="047FD71B" w14:textId="159DD575" w:rsidR="00180F23" w:rsidRPr="00F44DB7" w:rsidRDefault="00963629" w:rsidP="00180F23">
            <w:pPr>
              <w:jc w:val="both"/>
              <w:rPr>
                <w:rFonts w:ascii="Arial" w:hAnsi="Arial" w:cs="Arial"/>
                <w:color w:val="000000"/>
                <w:sz w:val="18"/>
                <w:szCs w:val="18"/>
              </w:rPr>
            </w:pPr>
            <w:r w:rsidRPr="00F44DB7">
              <w:rPr>
                <w:rFonts w:ascii="Arial" w:hAnsi="Arial" w:cs="Arial"/>
                <w:color w:val="000000"/>
                <w:sz w:val="18"/>
                <w:szCs w:val="18"/>
              </w:rPr>
              <w:t>Please reference page 24</w:t>
            </w:r>
            <w:r w:rsidR="00E77B8D" w:rsidRPr="00F44DB7">
              <w:rPr>
                <w:rFonts w:ascii="Arial" w:hAnsi="Arial" w:cs="Arial"/>
                <w:color w:val="000000"/>
                <w:sz w:val="18"/>
                <w:szCs w:val="18"/>
              </w:rPr>
              <w:t xml:space="preserve"> of the revised Bid Solicitation {RFP} titled "T0725 Trades Employment Services Revised RFP </w:t>
            </w:r>
            <w:r w:rsidR="007438DE" w:rsidRPr="00F44DB7">
              <w:rPr>
                <w:rFonts w:ascii="Arial" w:hAnsi="Arial" w:cs="Arial"/>
                <w:color w:val="000000"/>
                <w:sz w:val="18"/>
                <w:szCs w:val="18"/>
              </w:rPr>
              <w:t>09/08/17</w:t>
            </w:r>
            <w:r w:rsidR="00E77B8D" w:rsidRPr="00F44DB7">
              <w:rPr>
                <w:rFonts w:ascii="Arial" w:hAnsi="Arial" w:cs="Arial"/>
                <w:color w:val="000000"/>
                <w:sz w:val="18"/>
                <w:szCs w:val="18"/>
              </w:rPr>
              <w:t xml:space="preserve">” and the </w:t>
            </w:r>
            <w:r w:rsidR="00180F23" w:rsidRPr="00F44DB7">
              <w:rPr>
                <w:rFonts w:ascii="Arial" w:hAnsi="Arial" w:cs="Arial"/>
                <w:color w:val="000000"/>
                <w:sz w:val="18"/>
                <w:szCs w:val="18"/>
              </w:rPr>
              <w:t xml:space="preserve">revised Price Schedule titled "T0725 Revised Price Schedule Trades Employment Services </w:t>
            </w:r>
            <w:r w:rsidR="007438DE" w:rsidRPr="00F44DB7">
              <w:rPr>
                <w:rFonts w:ascii="Arial" w:hAnsi="Arial" w:cs="Arial"/>
                <w:color w:val="000000"/>
                <w:sz w:val="18"/>
                <w:szCs w:val="18"/>
              </w:rPr>
              <w:t>09/08/17</w:t>
            </w:r>
            <w:r w:rsidR="00F44DB7" w:rsidRPr="00F44DB7">
              <w:rPr>
                <w:rFonts w:ascii="Arial" w:hAnsi="Arial" w:cs="Arial"/>
                <w:color w:val="000000"/>
                <w:sz w:val="18"/>
                <w:szCs w:val="18"/>
              </w:rPr>
              <w:t>.</w:t>
            </w:r>
            <w:r w:rsidR="00180F23" w:rsidRPr="00F44DB7">
              <w:rPr>
                <w:rFonts w:ascii="Arial" w:hAnsi="Arial" w:cs="Arial"/>
                <w:color w:val="000000"/>
                <w:sz w:val="18"/>
                <w:szCs w:val="18"/>
              </w:rPr>
              <w:t>”</w:t>
            </w:r>
          </w:p>
          <w:p w14:paraId="0546873A" w14:textId="0AC96389" w:rsidR="00180F23" w:rsidRPr="00F44DB7" w:rsidRDefault="00180F23" w:rsidP="008020C2">
            <w:pPr>
              <w:jc w:val="both"/>
              <w:rPr>
                <w:rFonts w:ascii="Arial" w:hAnsi="Arial" w:cs="Arial"/>
                <w:b/>
                <w:color w:val="000000"/>
                <w:sz w:val="18"/>
                <w:szCs w:val="18"/>
              </w:rPr>
            </w:pPr>
          </w:p>
        </w:tc>
      </w:tr>
      <w:tr w:rsidR="009010F5" w14:paraId="1F33DE9E"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0B0F9EF6"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10</w:t>
            </w:r>
          </w:p>
        </w:tc>
        <w:tc>
          <w:tcPr>
            <w:tcW w:w="720" w:type="dxa"/>
            <w:tcBorders>
              <w:top w:val="single" w:sz="4" w:space="0" w:color="auto"/>
              <w:left w:val="single" w:sz="4" w:space="0" w:color="auto"/>
              <w:bottom w:val="single" w:sz="4" w:space="0" w:color="auto"/>
              <w:right w:val="single" w:sz="4" w:space="0" w:color="auto"/>
            </w:tcBorders>
            <w:vAlign w:val="center"/>
          </w:tcPr>
          <w:p w14:paraId="7151FA70" w14:textId="057F5838"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23-24</w:t>
            </w:r>
          </w:p>
        </w:tc>
        <w:tc>
          <w:tcPr>
            <w:tcW w:w="2160" w:type="dxa"/>
            <w:tcBorders>
              <w:top w:val="single" w:sz="4" w:space="0" w:color="auto"/>
              <w:left w:val="single" w:sz="4" w:space="0" w:color="auto"/>
              <w:bottom w:val="single" w:sz="4" w:space="0" w:color="auto"/>
              <w:right w:val="single" w:sz="4" w:space="0" w:color="auto"/>
            </w:tcBorders>
            <w:vAlign w:val="center"/>
          </w:tcPr>
          <w:p w14:paraId="62C8AF5E" w14:textId="01681F09"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3.2.3</w:t>
            </w:r>
          </w:p>
        </w:tc>
        <w:tc>
          <w:tcPr>
            <w:tcW w:w="6660" w:type="dxa"/>
            <w:tcBorders>
              <w:top w:val="single" w:sz="4" w:space="0" w:color="auto"/>
              <w:left w:val="single" w:sz="4" w:space="0" w:color="auto"/>
              <w:bottom w:val="single" w:sz="4" w:space="0" w:color="auto"/>
              <w:right w:val="single" w:sz="4" w:space="0" w:color="auto"/>
            </w:tcBorders>
          </w:tcPr>
          <w:p w14:paraId="27B526A5"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Under Trade Category Descriptions, the RFP includes "Apprentice" and "Journeyman". These titles do not reflect labor categories, but skill and experience levels within labor categories. Would the State consider removing these from the list?</w:t>
            </w:r>
          </w:p>
          <w:p w14:paraId="6B9844EE" w14:textId="77777777" w:rsidR="006B6B37" w:rsidRPr="00F44DB7" w:rsidRDefault="006B6B37" w:rsidP="008020C2">
            <w:pPr>
              <w:jc w:val="both"/>
              <w:rPr>
                <w:rFonts w:ascii="Arial" w:hAnsi="Arial" w:cs="Arial"/>
                <w:b/>
                <w:color w:val="000000"/>
                <w:sz w:val="18"/>
                <w:szCs w:val="18"/>
              </w:rPr>
            </w:pPr>
          </w:p>
          <w:p w14:paraId="580DA9B1" w14:textId="1E6F391A" w:rsidR="006B6B37" w:rsidRPr="00F44DB7" w:rsidRDefault="00963629" w:rsidP="00605BD1">
            <w:pPr>
              <w:jc w:val="both"/>
              <w:rPr>
                <w:rFonts w:ascii="Arial" w:hAnsi="Arial" w:cs="Arial"/>
                <w:b/>
                <w:color w:val="000000"/>
                <w:sz w:val="18"/>
                <w:szCs w:val="18"/>
              </w:rPr>
            </w:pPr>
            <w:r w:rsidRPr="00F44DB7">
              <w:rPr>
                <w:rFonts w:ascii="Arial" w:hAnsi="Arial" w:cs="Arial"/>
                <w:color w:val="000000"/>
                <w:sz w:val="18"/>
                <w:szCs w:val="18"/>
              </w:rPr>
              <w:t>Please reference page 24</w:t>
            </w:r>
            <w:r w:rsidR="002A32CB" w:rsidRPr="00F44DB7">
              <w:rPr>
                <w:rFonts w:ascii="Arial" w:hAnsi="Arial" w:cs="Arial"/>
                <w:color w:val="000000"/>
                <w:sz w:val="18"/>
                <w:szCs w:val="18"/>
              </w:rPr>
              <w:t xml:space="preserve"> of the revised Bid Solicitation {RFP} titled "T0725 Trades Employment Services Revised RFP 09/04/17” and the revised Price Schedule titled "T0725 Revised Price Schedule Trades Employment Services 09/04/17.”</w:t>
            </w:r>
          </w:p>
        </w:tc>
      </w:tr>
      <w:tr w:rsidR="009010F5" w14:paraId="258B6044"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23F01BC8"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11</w:t>
            </w:r>
          </w:p>
        </w:tc>
        <w:tc>
          <w:tcPr>
            <w:tcW w:w="720" w:type="dxa"/>
            <w:tcBorders>
              <w:top w:val="single" w:sz="4" w:space="0" w:color="auto"/>
              <w:left w:val="single" w:sz="4" w:space="0" w:color="auto"/>
              <w:bottom w:val="single" w:sz="4" w:space="0" w:color="auto"/>
              <w:right w:val="single" w:sz="4" w:space="0" w:color="auto"/>
            </w:tcBorders>
            <w:vAlign w:val="center"/>
          </w:tcPr>
          <w:p w14:paraId="4D668CF7" w14:textId="1DBAFA91"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25</w:t>
            </w:r>
          </w:p>
        </w:tc>
        <w:tc>
          <w:tcPr>
            <w:tcW w:w="2160" w:type="dxa"/>
            <w:tcBorders>
              <w:top w:val="single" w:sz="4" w:space="0" w:color="auto"/>
              <w:left w:val="single" w:sz="4" w:space="0" w:color="auto"/>
              <w:bottom w:val="single" w:sz="4" w:space="0" w:color="auto"/>
              <w:right w:val="single" w:sz="4" w:space="0" w:color="auto"/>
            </w:tcBorders>
            <w:vAlign w:val="center"/>
          </w:tcPr>
          <w:p w14:paraId="622F7606" w14:textId="77777777" w:rsidR="00DD4F6B"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 xml:space="preserve">Sections </w:t>
            </w:r>
          </w:p>
          <w:p w14:paraId="718524F6" w14:textId="51CFB7B8" w:rsidR="009A55B7"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3.2.4.1</w:t>
            </w:r>
          </w:p>
          <w:p w14:paraId="3A0B5C41" w14:textId="7340BDA9" w:rsidR="009A55B7" w:rsidRPr="00F44DB7" w:rsidRDefault="009A55B7" w:rsidP="00C247CA">
            <w:pPr>
              <w:jc w:val="center"/>
              <w:rPr>
                <w:rFonts w:ascii="Arial" w:hAnsi="Arial" w:cs="Arial"/>
                <w:b/>
                <w:color w:val="000000"/>
                <w:sz w:val="18"/>
                <w:szCs w:val="18"/>
              </w:rPr>
            </w:pPr>
            <w:r w:rsidRPr="00F44DB7">
              <w:rPr>
                <w:rFonts w:ascii="Arial" w:hAnsi="Arial" w:cs="Arial"/>
                <w:b/>
                <w:color w:val="000000"/>
                <w:sz w:val="18"/>
                <w:szCs w:val="18"/>
              </w:rPr>
              <w:t xml:space="preserve">Security Clearance </w:t>
            </w:r>
          </w:p>
          <w:p w14:paraId="7454F030" w14:textId="77777777" w:rsidR="009A55B7"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 xml:space="preserve">&amp; </w:t>
            </w:r>
          </w:p>
          <w:p w14:paraId="08C1EF05"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3.2.4.2</w:t>
            </w:r>
          </w:p>
          <w:p w14:paraId="5207C68C" w14:textId="2B38E1AB" w:rsidR="009A55B7" w:rsidRPr="00F44DB7" w:rsidRDefault="009A55B7" w:rsidP="00C247CA">
            <w:pPr>
              <w:jc w:val="center"/>
              <w:rPr>
                <w:rFonts w:ascii="Arial" w:hAnsi="Arial" w:cs="Arial"/>
                <w:b/>
                <w:color w:val="000000"/>
                <w:sz w:val="18"/>
                <w:szCs w:val="18"/>
              </w:rPr>
            </w:pPr>
            <w:r w:rsidRPr="00F44DB7">
              <w:rPr>
                <w:rFonts w:ascii="Arial" w:hAnsi="Arial" w:cs="Arial"/>
                <w:b/>
                <w:color w:val="000000"/>
                <w:sz w:val="18"/>
                <w:szCs w:val="18"/>
              </w:rPr>
              <w:t xml:space="preserve">State House Complex-Specific Background </w:t>
            </w:r>
            <w:r w:rsidRPr="00F44DB7">
              <w:rPr>
                <w:rFonts w:ascii="Arial" w:hAnsi="Arial" w:cs="Arial"/>
                <w:b/>
                <w:color w:val="000000"/>
                <w:sz w:val="18"/>
                <w:szCs w:val="18"/>
              </w:rPr>
              <w:lastRenderedPageBreak/>
              <w:t>Checks &amp; Reimbursement</w:t>
            </w:r>
          </w:p>
        </w:tc>
        <w:tc>
          <w:tcPr>
            <w:tcW w:w="6660" w:type="dxa"/>
            <w:tcBorders>
              <w:top w:val="single" w:sz="4" w:space="0" w:color="auto"/>
              <w:left w:val="single" w:sz="4" w:space="0" w:color="auto"/>
              <w:bottom w:val="single" w:sz="4" w:space="0" w:color="auto"/>
              <w:right w:val="single" w:sz="4" w:space="0" w:color="auto"/>
            </w:tcBorders>
          </w:tcPr>
          <w:p w14:paraId="327C2140"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lastRenderedPageBreak/>
              <w:t>The RFP states that the vendor will bear the cost for NJ State Police background checks for all assigned Trades employees except those assigned to the State Capital Complex. State Capital Complex background checks will be reimbursed to the Vendor. If any additional background checks are needed by a using agency, will the cost be reimbursed to the Vendor?</w:t>
            </w:r>
          </w:p>
          <w:p w14:paraId="5F14635F" w14:textId="77777777" w:rsidR="009A55B7" w:rsidRPr="00F44DB7" w:rsidRDefault="009A55B7" w:rsidP="008020C2">
            <w:pPr>
              <w:jc w:val="both"/>
              <w:rPr>
                <w:rFonts w:ascii="Arial" w:hAnsi="Arial" w:cs="Arial"/>
                <w:b/>
                <w:color w:val="000000"/>
                <w:sz w:val="18"/>
                <w:szCs w:val="18"/>
              </w:rPr>
            </w:pPr>
          </w:p>
          <w:p w14:paraId="7C04CF75" w14:textId="5AC137AE" w:rsidR="009A55B7" w:rsidRPr="00F44DB7" w:rsidRDefault="009A55B7" w:rsidP="009A55B7">
            <w:pPr>
              <w:jc w:val="both"/>
              <w:rPr>
                <w:rFonts w:ascii="Arial" w:hAnsi="Arial" w:cs="Arial"/>
                <w:color w:val="000000"/>
                <w:sz w:val="18"/>
                <w:szCs w:val="18"/>
              </w:rPr>
            </w:pPr>
            <w:r w:rsidRPr="00F44DB7">
              <w:rPr>
                <w:rFonts w:ascii="Arial" w:hAnsi="Arial" w:cs="Arial"/>
                <w:color w:val="000000"/>
                <w:sz w:val="18"/>
                <w:szCs w:val="18"/>
              </w:rPr>
              <w:lastRenderedPageBreak/>
              <w:t>In accordance with Section</w:t>
            </w:r>
            <w:r w:rsidR="003B1288" w:rsidRPr="00F44DB7">
              <w:rPr>
                <w:rFonts w:ascii="Arial" w:hAnsi="Arial" w:cs="Arial"/>
                <w:color w:val="000000"/>
                <w:sz w:val="18"/>
                <w:szCs w:val="18"/>
              </w:rPr>
              <w:t>s</w:t>
            </w:r>
            <w:r w:rsidRPr="00F44DB7">
              <w:rPr>
                <w:rFonts w:ascii="Arial" w:hAnsi="Arial" w:cs="Arial"/>
                <w:color w:val="000000"/>
                <w:sz w:val="18"/>
                <w:szCs w:val="18"/>
              </w:rPr>
              <w:t xml:space="preserve"> </w:t>
            </w:r>
            <w:r w:rsidR="003B1288" w:rsidRPr="00F44DB7">
              <w:rPr>
                <w:rFonts w:ascii="Arial" w:hAnsi="Arial" w:cs="Arial"/>
                <w:color w:val="000000"/>
                <w:sz w:val="18"/>
                <w:szCs w:val="18"/>
              </w:rPr>
              <w:t xml:space="preserve">3.2.4.1 and </w:t>
            </w:r>
            <w:r w:rsidRPr="00F44DB7">
              <w:rPr>
                <w:rFonts w:ascii="Arial" w:hAnsi="Arial" w:cs="Arial"/>
                <w:color w:val="000000"/>
                <w:sz w:val="18"/>
                <w:szCs w:val="18"/>
              </w:rPr>
              <w:t>3.2.4.2</w:t>
            </w:r>
            <w:r w:rsidR="003B1288" w:rsidRPr="00F44DB7">
              <w:rPr>
                <w:rFonts w:ascii="Arial" w:hAnsi="Arial" w:cs="Arial"/>
                <w:color w:val="000000"/>
                <w:sz w:val="18"/>
                <w:szCs w:val="18"/>
              </w:rPr>
              <w:t xml:space="preserve"> of the Bid </w:t>
            </w:r>
            <w:r w:rsidR="00F751E8" w:rsidRPr="00F44DB7">
              <w:rPr>
                <w:rFonts w:ascii="Arial" w:hAnsi="Arial" w:cs="Arial"/>
                <w:color w:val="000000"/>
                <w:sz w:val="18"/>
                <w:szCs w:val="18"/>
              </w:rPr>
              <w:t>Solicitation</w:t>
            </w:r>
            <w:r w:rsidR="003B1288" w:rsidRPr="00F44DB7">
              <w:rPr>
                <w:rFonts w:ascii="Arial" w:hAnsi="Arial" w:cs="Arial"/>
                <w:color w:val="000000"/>
                <w:sz w:val="18"/>
                <w:szCs w:val="18"/>
              </w:rPr>
              <w:t xml:space="preserve"> {RFP}</w:t>
            </w:r>
            <w:r w:rsidRPr="00F44DB7">
              <w:rPr>
                <w:rFonts w:ascii="Arial" w:hAnsi="Arial" w:cs="Arial"/>
                <w:color w:val="000000"/>
                <w:sz w:val="18"/>
                <w:szCs w:val="18"/>
              </w:rPr>
              <w:t xml:space="preserve">, the Vendor {Contractor} will </w:t>
            </w:r>
            <w:r w:rsidR="00DD4F6B" w:rsidRPr="00F44DB7">
              <w:rPr>
                <w:rFonts w:ascii="Arial" w:hAnsi="Arial" w:cs="Arial"/>
                <w:b/>
                <w:color w:val="000000"/>
                <w:sz w:val="18"/>
                <w:szCs w:val="18"/>
                <w:u w:val="single"/>
              </w:rPr>
              <w:t>only</w:t>
            </w:r>
            <w:r w:rsidR="00DD4F6B" w:rsidRPr="00F44DB7">
              <w:rPr>
                <w:rFonts w:ascii="Arial" w:hAnsi="Arial" w:cs="Arial"/>
                <w:color w:val="000000"/>
                <w:sz w:val="18"/>
                <w:szCs w:val="18"/>
              </w:rPr>
              <w:t xml:space="preserve"> </w:t>
            </w:r>
            <w:r w:rsidRPr="00F44DB7">
              <w:rPr>
                <w:rFonts w:ascii="Arial" w:hAnsi="Arial" w:cs="Arial"/>
                <w:color w:val="000000"/>
                <w:sz w:val="18"/>
                <w:szCs w:val="18"/>
              </w:rPr>
              <w:t xml:space="preserve">be reimbursed for Trades Employees background check requested by the Division of Property Management and Construction (DPMC) and/or the Complex, </w:t>
            </w:r>
            <w:r w:rsidRPr="00F44DB7">
              <w:rPr>
                <w:rFonts w:ascii="Arial" w:hAnsi="Arial" w:cs="Arial"/>
                <w:b/>
                <w:color w:val="000000"/>
                <w:sz w:val="18"/>
                <w:szCs w:val="18"/>
                <w:u w:val="single"/>
              </w:rPr>
              <w:t xml:space="preserve">for services to be provided </w:t>
            </w:r>
            <w:r w:rsidR="00153763" w:rsidRPr="00F44DB7">
              <w:rPr>
                <w:rFonts w:ascii="Arial" w:hAnsi="Arial" w:cs="Arial"/>
                <w:b/>
                <w:color w:val="000000"/>
                <w:sz w:val="18"/>
                <w:szCs w:val="18"/>
                <w:u w:val="single"/>
              </w:rPr>
              <w:t>at</w:t>
            </w:r>
            <w:r w:rsidRPr="00F44DB7">
              <w:rPr>
                <w:rFonts w:ascii="Arial" w:hAnsi="Arial" w:cs="Arial"/>
                <w:b/>
                <w:color w:val="000000"/>
                <w:sz w:val="18"/>
                <w:szCs w:val="18"/>
                <w:u w:val="single"/>
              </w:rPr>
              <w:t xml:space="preserve"> the Complex</w:t>
            </w:r>
            <w:r w:rsidRPr="00F44DB7">
              <w:rPr>
                <w:rFonts w:ascii="Arial" w:hAnsi="Arial" w:cs="Arial"/>
                <w:color w:val="000000"/>
                <w:sz w:val="18"/>
                <w:szCs w:val="18"/>
              </w:rPr>
              <w:t>. The Vendor {Contractor] will not be reimbursed for additional background checks requ</w:t>
            </w:r>
            <w:r w:rsidR="00E77B8D" w:rsidRPr="00F44DB7">
              <w:rPr>
                <w:rFonts w:ascii="Arial" w:hAnsi="Arial" w:cs="Arial"/>
                <w:color w:val="000000"/>
                <w:sz w:val="18"/>
                <w:szCs w:val="18"/>
              </w:rPr>
              <w:t>ired</w:t>
            </w:r>
            <w:r w:rsidRPr="00F44DB7">
              <w:rPr>
                <w:rFonts w:ascii="Arial" w:hAnsi="Arial" w:cs="Arial"/>
                <w:color w:val="000000"/>
                <w:sz w:val="18"/>
                <w:szCs w:val="18"/>
              </w:rPr>
              <w:t xml:space="preserve"> by other Using Agencies</w:t>
            </w:r>
            <w:r w:rsidR="00E77B8D" w:rsidRPr="00F44DB7">
              <w:rPr>
                <w:rFonts w:ascii="Arial" w:hAnsi="Arial" w:cs="Arial"/>
                <w:color w:val="000000"/>
                <w:sz w:val="18"/>
                <w:szCs w:val="18"/>
              </w:rPr>
              <w:t xml:space="preserve"> or by DPMC for any other site location</w:t>
            </w:r>
            <w:r w:rsidRPr="00F44DB7">
              <w:rPr>
                <w:rFonts w:ascii="Arial" w:hAnsi="Arial" w:cs="Arial"/>
                <w:color w:val="000000"/>
                <w:sz w:val="18"/>
                <w:szCs w:val="18"/>
              </w:rPr>
              <w:t>.</w:t>
            </w:r>
            <w:r w:rsidR="003B1288" w:rsidRPr="00F44DB7">
              <w:rPr>
                <w:rFonts w:ascii="Arial" w:hAnsi="Arial" w:cs="Arial"/>
                <w:color w:val="000000"/>
                <w:sz w:val="18"/>
                <w:szCs w:val="18"/>
              </w:rPr>
              <w:t xml:space="preserve"> </w:t>
            </w:r>
          </w:p>
          <w:p w14:paraId="5B0BE04A" w14:textId="77777777" w:rsidR="00153763" w:rsidRPr="00F44DB7" w:rsidRDefault="00153763" w:rsidP="009A55B7">
            <w:pPr>
              <w:jc w:val="both"/>
              <w:rPr>
                <w:rFonts w:ascii="Arial" w:hAnsi="Arial" w:cs="Arial"/>
                <w:color w:val="000000"/>
                <w:sz w:val="18"/>
                <w:szCs w:val="18"/>
              </w:rPr>
            </w:pPr>
          </w:p>
          <w:p w14:paraId="71A84F38" w14:textId="5298F399" w:rsidR="00153763" w:rsidRPr="00F44DB7" w:rsidRDefault="00153763" w:rsidP="009A55B7">
            <w:pPr>
              <w:jc w:val="both"/>
              <w:rPr>
                <w:rFonts w:ascii="Arial" w:hAnsi="Arial" w:cs="Arial"/>
                <w:color w:val="000000"/>
                <w:sz w:val="18"/>
                <w:szCs w:val="18"/>
              </w:rPr>
            </w:pPr>
            <w:r w:rsidRPr="00F44DB7">
              <w:rPr>
                <w:rFonts w:ascii="Arial" w:hAnsi="Arial" w:cs="Arial"/>
                <w:color w:val="000000"/>
                <w:sz w:val="18"/>
                <w:szCs w:val="18"/>
              </w:rPr>
              <w:t>Please reference page 26 of the revised Bid Solicitation {RFP} titled "T0725 Trades Employment Services Revised RFP 09/08/17.”</w:t>
            </w:r>
          </w:p>
          <w:p w14:paraId="0021A389" w14:textId="1778453C" w:rsidR="009A55B7" w:rsidRPr="00F44DB7" w:rsidRDefault="009A55B7" w:rsidP="009A55B7">
            <w:pPr>
              <w:jc w:val="both"/>
              <w:rPr>
                <w:rFonts w:ascii="Arial" w:hAnsi="Arial" w:cs="Arial"/>
                <w:color w:val="000000"/>
                <w:sz w:val="18"/>
                <w:szCs w:val="18"/>
              </w:rPr>
            </w:pPr>
          </w:p>
        </w:tc>
      </w:tr>
      <w:tr w:rsidR="009010F5" w14:paraId="16C644BB"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6EF8CB98" w14:textId="5F97B25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lastRenderedPageBreak/>
              <w:t>12</w:t>
            </w:r>
          </w:p>
        </w:tc>
        <w:tc>
          <w:tcPr>
            <w:tcW w:w="720" w:type="dxa"/>
            <w:tcBorders>
              <w:top w:val="single" w:sz="4" w:space="0" w:color="auto"/>
              <w:left w:val="single" w:sz="4" w:space="0" w:color="auto"/>
              <w:bottom w:val="single" w:sz="4" w:space="0" w:color="auto"/>
              <w:right w:val="single" w:sz="4" w:space="0" w:color="auto"/>
            </w:tcBorders>
            <w:vAlign w:val="center"/>
          </w:tcPr>
          <w:p w14:paraId="59A78BF7" w14:textId="315C5EA5"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25</w:t>
            </w:r>
          </w:p>
        </w:tc>
        <w:tc>
          <w:tcPr>
            <w:tcW w:w="2160" w:type="dxa"/>
            <w:tcBorders>
              <w:top w:val="single" w:sz="4" w:space="0" w:color="auto"/>
              <w:left w:val="single" w:sz="4" w:space="0" w:color="auto"/>
              <w:bottom w:val="single" w:sz="4" w:space="0" w:color="auto"/>
              <w:right w:val="single" w:sz="4" w:space="0" w:color="auto"/>
            </w:tcBorders>
            <w:vAlign w:val="center"/>
          </w:tcPr>
          <w:p w14:paraId="13F189C5"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3.2.4.2</w:t>
            </w:r>
          </w:p>
          <w:p w14:paraId="2F8C4F74" w14:textId="0F5FB3AB"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State House Complex-Specific Background Checks &amp; Reimbursement</w:t>
            </w:r>
          </w:p>
        </w:tc>
        <w:tc>
          <w:tcPr>
            <w:tcW w:w="6660" w:type="dxa"/>
            <w:tcBorders>
              <w:top w:val="single" w:sz="4" w:space="0" w:color="auto"/>
              <w:left w:val="single" w:sz="4" w:space="0" w:color="auto"/>
              <w:bottom w:val="single" w:sz="4" w:space="0" w:color="auto"/>
              <w:right w:val="single" w:sz="4" w:space="0" w:color="auto"/>
            </w:tcBorders>
          </w:tcPr>
          <w:p w14:paraId="28C7EB22"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Are background checks required for tradesmen performing short term assignments? This could lead to long delays in responding to requests for short term assignments.</w:t>
            </w:r>
          </w:p>
          <w:p w14:paraId="1894304D" w14:textId="77777777" w:rsidR="00DD4F6B" w:rsidRPr="00F44DB7" w:rsidRDefault="00DD4F6B" w:rsidP="008020C2">
            <w:pPr>
              <w:jc w:val="both"/>
              <w:rPr>
                <w:rFonts w:ascii="Arial" w:hAnsi="Arial" w:cs="Arial"/>
                <w:b/>
                <w:color w:val="000000"/>
                <w:sz w:val="18"/>
                <w:szCs w:val="18"/>
              </w:rPr>
            </w:pPr>
          </w:p>
          <w:p w14:paraId="31BF05D2" w14:textId="7A120B91" w:rsidR="00DD4F6B" w:rsidRPr="00F44DB7" w:rsidRDefault="00DD4F6B" w:rsidP="008020C2">
            <w:pPr>
              <w:jc w:val="both"/>
              <w:rPr>
                <w:rFonts w:ascii="Arial" w:hAnsi="Arial" w:cs="Arial"/>
                <w:color w:val="000000"/>
                <w:sz w:val="18"/>
                <w:szCs w:val="18"/>
              </w:rPr>
            </w:pPr>
            <w:r w:rsidRPr="00F44DB7">
              <w:rPr>
                <w:rFonts w:ascii="Arial" w:hAnsi="Arial" w:cs="Arial"/>
                <w:color w:val="000000"/>
                <w:sz w:val="18"/>
                <w:szCs w:val="18"/>
              </w:rPr>
              <w:t xml:space="preserve">Background checks are required for tradesmen performing short term assignments. The Vendor {Contractor} </w:t>
            </w:r>
            <w:r w:rsidR="00E77B8D" w:rsidRPr="00F44DB7">
              <w:rPr>
                <w:rFonts w:ascii="Arial" w:hAnsi="Arial" w:cs="Arial"/>
                <w:color w:val="000000"/>
                <w:sz w:val="18"/>
                <w:szCs w:val="18"/>
              </w:rPr>
              <w:t xml:space="preserve">shall meet the Security Clearance requirements demonstrated in Bid </w:t>
            </w:r>
            <w:r w:rsidR="00F751E8" w:rsidRPr="00F44DB7">
              <w:rPr>
                <w:rFonts w:ascii="Arial" w:hAnsi="Arial" w:cs="Arial"/>
                <w:color w:val="000000"/>
                <w:sz w:val="18"/>
                <w:szCs w:val="18"/>
              </w:rPr>
              <w:t>Solicitation</w:t>
            </w:r>
            <w:r w:rsidR="00E77B8D" w:rsidRPr="00F44DB7">
              <w:rPr>
                <w:rFonts w:ascii="Arial" w:hAnsi="Arial" w:cs="Arial"/>
                <w:color w:val="000000"/>
                <w:sz w:val="18"/>
                <w:szCs w:val="18"/>
              </w:rPr>
              <w:t xml:space="preserve"> {RFP} Section 3.2.4.1, for all Trades Employees completing work on State Property.</w:t>
            </w:r>
            <w:r w:rsidRPr="00F44DB7">
              <w:rPr>
                <w:rFonts w:ascii="Arial" w:hAnsi="Arial" w:cs="Arial"/>
                <w:color w:val="000000"/>
                <w:sz w:val="18"/>
                <w:szCs w:val="18"/>
              </w:rPr>
              <w:t xml:space="preserve"> </w:t>
            </w:r>
            <w:r w:rsidR="00E77B8D" w:rsidRPr="00F44DB7">
              <w:rPr>
                <w:rFonts w:ascii="Arial" w:hAnsi="Arial" w:cs="Arial"/>
                <w:color w:val="000000"/>
                <w:sz w:val="18"/>
                <w:szCs w:val="18"/>
              </w:rPr>
              <w:t xml:space="preserve">The Vendor must </w:t>
            </w:r>
            <w:r w:rsidRPr="00F44DB7">
              <w:rPr>
                <w:rFonts w:ascii="Arial" w:hAnsi="Arial" w:cs="Arial"/>
                <w:color w:val="000000"/>
                <w:sz w:val="18"/>
                <w:szCs w:val="18"/>
              </w:rPr>
              <w:t>have tradesmen who have completed the required security clearance available for short-term assignments.</w:t>
            </w:r>
          </w:p>
          <w:p w14:paraId="4CE8B721" w14:textId="0F20E532" w:rsidR="003B1288" w:rsidRPr="00F44DB7" w:rsidRDefault="003B1288" w:rsidP="008020C2">
            <w:pPr>
              <w:jc w:val="both"/>
              <w:rPr>
                <w:rFonts w:ascii="Arial" w:hAnsi="Arial" w:cs="Arial"/>
                <w:color w:val="000000"/>
                <w:sz w:val="18"/>
                <w:szCs w:val="18"/>
              </w:rPr>
            </w:pPr>
          </w:p>
        </w:tc>
      </w:tr>
      <w:tr w:rsidR="009010F5" w14:paraId="790E6CE0"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4F47884F"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13</w:t>
            </w:r>
          </w:p>
        </w:tc>
        <w:tc>
          <w:tcPr>
            <w:tcW w:w="720" w:type="dxa"/>
            <w:tcBorders>
              <w:top w:val="single" w:sz="4" w:space="0" w:color="auto"/>
              <w:left w:val="single" w:sz="4" w:space="0" w:color="auto"/>
              <w:bottom w:val="single" w:sz="4" w:space="0" w:color="auto"/>
              <w:right w:val="single" w:sz="4" w:space="0" w:color="auto"/>
            </w:tcBorders>
            <w:vAlign w:val="center"/>
          </w:tcPr>
          <w:p w14:paraId="06451864" w14:textId="6C3CDD6D"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26</w:t>
            </w:r>
          </w:p>
        </w:tc>
        <w:tc>
          <w:tcPr>
            <w:tcW w:w="2160" w:type="dxa"/>
            <w:tcBorders>
              <w:top w:val="single" w:sz="4" w:space="0" w:color="auto"/>
              <w:left w:val="single" w:sz="4" w:space="0" w:color="auto"/>
              <w:bottom w:val="single" w:sz="4" w:space="0" w:color="auto"/>
              <w:right w:val="single" w:sz="4" w:space="0" w:color="auto"/>
            </w:tcBorders>
            <w:vAlign w:val="center"/>
          </w:tcPr>
          <w:p w14:paraId="657C64A3"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3.4</w:t>
            </w:r>
          </w:p>
          <w:p w14:paraId="699BDF71" w14:textId="702D9FEC"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Work Schedules</w:t>
            </w:r>
          </w:p>
        </w:tc>
        <w:tc>
          <w:tcPr>
            <w:tcW w:w="6660" w:type="dxa"/>
            <w:tcBorders>
              <w:top w:val="single" w:sz="4" w:space="0" w:color="auto"/>
              <w:left w:val="single" w:sz="4" w:space="0" w:color="auto"/>
              <w:bottom w:val="single" w:sz="4" w:space="0" w:color="auto"/>
              <w:right w:val="single" w:sz="4" w:space="0" w:color="auto"/>
            </w:tcBorders>
          </w:tcPr>
          <w:p w14:paraId="3995E1B2" w14:textId="77777777" w:rsidR="009010F5" w:rsidRPr="00F44DB7" w:rsidRDefault="009010F5" w:rsidP="00496053">
            <w:pPr>
              <w:jc w:val="both"/>
              <w:rPr>
                <w:rFonts w:ascii="Arial" w:hAnsi="Arial" w:cs="Arial"/>
                <w:b/>
                <w:color w:val="000000"/>
                <w:sz w:val="18"/>
                <w:szCs w:val="18"/>
              </w:rPr>
            </w:pPr>
            <w:r w:rsidRPr="00F44DB7">
              <w:rPr>
                <w:rFonts w:ascii="Arial" w:hAnsi="Arial" w:cs="Arial"/>
                <w:b/>
                <w:color w:val="000000"/>
                <w:sz w:val="18"/>
                <w:szCs w:val="18"/>
              </w:rPr>
              <w:t xml:space="preserve">Although the State DOL prevailing wage sheets show lists of holidays for many trades, they do not indicate that in some cases, per collective bargaining agreements, tradesmen are entitled to be paid for all holidays (straight time for holiday pay for holidays not worked, plus </w:t>
            </w:r>
            <w:r w:rsidR="00AF0EE0" w:rsidRPr="00F44DB7">
              <w:rPr>
                <w:rFonts w:ascii="Arial" w:hAnsi="Arial" w:cs="Arial"/>
                <w:b/>
                <w:color w:val="000000"/>
                <w:sz w:val="18"/>
                <w:szCs w:val="18"/>
              </w:rPr>
              <w:t>double-time</w:t>
            </w:r>
            <w:r w:rsidRPr="00F44DB7">
              <w:rPr>
                <w:rFonts w:ascii="Arial" w:hAnsi="Arial" w:cs="Arial"/>
                <w:b/>
                <w:color w:val="000000"/>
                <w:sz w:val="18"/>
                <w:szCs w:val="18"/>
              </w:rPr>
              <w:t xml:space="preserve"> if worked). Some examples (but not an </w:t>
            </w:r>
            <w:r w:rsidR="00AF0EE0" w:rsidRPr="00F44DB7">
              <w:rPr>
                <w:rFonts w:ascii="Arial" w:hAnsi="Arial" w:cs="Arial"/>
                <w:b/>
                <w:color w:val="000000"/>
                <w:sz w:val="18"/>
                <w:szCs w:val="18"/>
              </w:rPr>
              <w:t>all-inclusive</w:t>
            </w:r>
            <w:r w:rsidRPr="00F44DB7">
              <w:rPr>
                <w:rFonts w:ascii="Arial" w:hAnsi="Arial" w:cs="Arial"/>
                <w:b/>
                <w:color w:val="000000"/>
                <w:sz w:val="18"/>
                <w:szCs w:val="18"/>
              </w:rPr>
              <w:t xml:space="preserve"> list) of collective bargaining agreements that require pay on holidays, for time NOT WORKED, are the following: a. All HVAC technicians (journeymen) b. Electrician foreman and general foremen c. Plumber and fitter foremen and general foremen. Will the State reimburse the contractor for having to pay holiday pay for time not worked?</w:t>
            </w:r>
          </w:p>
          <w:p w14:paraId="46004AB2" w14:textId="77777777" w:rsidR="00DD4F6B" w:rsidRPr="00F44DB7" w:rsidRDefault="00DD4F6B" w:rsidP="00496053">
            <w:pPr>
              <w:jc w:val="both"/>
              <w:rPr>
                <w:rFonts w:ascii="Arial" w:hAnsi="Arial" w:cs="Arial"/>
                <w:color w:val="000000"/>
                <w:sz w:val="18"/>
                <w:szCs w:val="18"/>
              </w:rPr>
            </w:pPr>
          </w:p>
          <w:p w14:paraId="7E6FE699"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No, the State will not pay holiday pay for time not worked. It is the Vendor’s {Contractor’s} responsibility to pay its employees accordingly.</w:t>
            </w:r>
          </w:p>
          <w:p w14:paraId="2E0B0D6A" w14:textId="0CF2E22E" w:rsidR="00DD4F6B" w:rsidRPr="00F44DB7" w:rsidRDefault="00DD4F6B" w:rsidP="00496053">
            <w:pPr>
              <w:jc w:val="both"/>
              <w:rPr>
                <w:rFonts w:ascii="Arial" w:hAnsi="Arial" w:cs="Arial"/>
                <w:color w:val="000000"/>
                <w:sz w:val="18"/>
                <w:szCs w:val="18"/>
              </w:rPr>
            </w:pPr>
          </w:p>
        </w:tc>
      </w:tr>
      <w:tr w:rsidR="009010F5" w14:paraId="2DAB75CC"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3973D79E"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14</w:t>
            </w:r>
          </w:p>
        </w:tc>
        <w:tc>
          <w:tcPr>
            <w:tcW w:w="720" w:type="dxa"/>
            <w:tcBorders>
              <w:top w:val="single" w:sz="4" w:space="0" w:color="auto"/>
              <w:left w:val="single" w:sz="4" w:space="0" w:color="auto"/>
              <w:bottom w:val="single" w:sz="4" w:space="0" w:color="auto"/>
              <w:right w:val="single" w:sz="4" w:space="0" w:color="auto"/>
            </w:tcBorders>
            <w:vAlign w:val="center"/>
          </w:tcPr>
          <w:p w14:paraId="2C23A72F" w14:textId="43BDBC40"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26</w:t>
            </w:r>
          </w:p>
        </w:tc>
        <w:tc>
          <w:tcPr>
            <w:tcW w:w="2160" w:type="dxa"/>
            <w:tcBorders>
              <w:top w:val="single" w:sz="4" w:space="0" w:color="auto"/>
              <w:left w:val="single" w:sz="4" w:space="0" w:color="auto"/>
              <w:bottom w:val="single" w:sz="4" w:space="0" w:color="auto"/>
              <w:right w:val="single" w:sz="4" w:space="0" w:color="auto"/>
            </w:tcBorders>
            <w:vAlign w:val="center"/>
          </w:tcPr>
          <w:p w14:paraId="215D115B"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3.4</w:t>
            </w:r>
          </w:p>
          <w:p w14:paraId="7740448D" w14:textId="0A6F83D6"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Work Schedules</w:t>
            </w:r>
          </w:p>
        </w:tc>
        <w:tc>
          <w:tcPr>
            <w:tcW w:w="6660" w:type="dxa"/>
            <w:tcBorders>
              <w:top w:val="single" w:sz="4" w:space="0" w:color="auto"/>
              <w:left w:val="single" w:sz="4" w:space="0" w:color="auto"/>
              <w:bottom w:val="single" w:sz="4" w:space="0" w:color="auto"/>
              <w:right w:val="single" w:sz="4" w:space="0" w:color="auto"/>
            </w:tcBorders>
          </w:tcPr>
          <w:p w14:paraId="26A51571"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Some collective bargaining agreements require pay for sick days and jury duty, but the obligation is not shown on the State DOL prevailing wage sheets. For example, all HVAC Techs are entitled to two paid sick days per year. Will the State reimburse the contractor for sick days and jury days not worked?</w:t>
            </w:r>
          </w:p>
          <w:p w14:paraId="26344673" w14:textId="77777777" w:rsidR="00DD4F6B" w:rsidRPr="00F44DB7" w:rsidRDefault="00DD4F6B" w:rsidP="008020C2">
            <w:pPr>
              <w:jc w:val="both"/>
              <w:rPr>
                <w:rFonts w:ascii="Arial" w:hAnsi="Arial" w:cs="Arial"/>
                <w:color w:val="000000"/>
                <w:sz w:val="18"/>
                <w:szCs w:val="18"/>
              </w:rPr>
            </w:pPr>
          </w:p>
          <w:p w14:paraId="71BC565E"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No, the State will not pay for sick days and jury days not worked. It is the Vendor’s {Contractor’s} responsibility to pay its employees accordingly.</w:t>
            </w:r>
          </w:p>
          <w:p w14:paraId="01BF945D" w14:textId="0212B030" w:rsidR="00DD4F6B" w:rsidRPr="00F44DB7" w:rsidRDefault="00DD4F6B" w:rsidP="00C75D1B">
            <w:pPr>
              <w:jc w:val="both"/>
              <w:rPr>
                <w:rFonts w:ascii="Arial" w:hAnsi="Arial" w:cs="Arial"/>
                <w:color w:val="000000"/>
                <w:sz w:val="18"/>
                <w:szCs w:val="18"/>
              </w:rPr>
            </w:pPr>
          </w:p>
        </w:tc>
      </w:tr>
      <w:tr w:rsidR="009010F5" w14:paraId="40EA2C37"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25D2EDED"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15</w:t>
            </w:r>
          </w:p>
        </w:tc>
        <w:tc>
          <w:tcPr>
            <w:tcW w:w="720" w:type="dxa"/>
            <w:tcBorders>
              <w:top w:val="single" w:sz="4" w:space="0" w:color="auto"/>
              <w:left w:val="single" w:sz="4" w:space="0" w:color="auto"/>
              <w:bottom w:val="single" w:sz="4" w:space="0" w:color="auto"/>
              <w:right w:val="single" w:sz="4" w:space="0" w:color="auto"/>
            </w:tcBorders>
            <w:vAlign w:val="center"/>
          </w:tcPr>
          <w:p w14:paraId="27FE6D46" w14:textId="3F9C6FCB"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26</w:t>
            </w:r>
          </w:p>
        </w:tc>
        <w:tc>
          <w:tcPr>
            <w:tcW w:w="2160" w:type="dxa"/>
            <w:tcBorders>
              <w:top w:val="single" w:sz="4" w:space="0" w:color="auto"/>
              <w:left w:val="single" w:sz="4" w:space="0" w:color="auto"/>
              <w:bottom w:val="single" w:sz="4" w:space="0" w:color="auto"/>
              <w:right w:val="single" w:sz="4" w:space="0" w:color="auto"/>
            </w:tcBorders>
            <w:vAlign w:val="center"/>
          </w:tcPr>
          <w:p w14:paraId="64CFA000"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3.4</w:t>
            </w:r>
          </w:p>
          <w:p w14:paraId="7603C36A" w14:textId="0C3A162A"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Work Schedules</w:t>
            </w:r>
          </w:p>
        </w:tc>
        <w:tc>
          <w:tcPr>
            <w:tcW w:w="6660" w:type="dxa"/>
            <w:tcBorders>
              <w:top w:val="single" w:sz="4" w:space="0" w:color="auto"/>
              <w:left w:val="single" w:sz="4" w:space="0" w:color="auto"/>
              <w:bottom w:val="single" w:sz="4" w:space="0" w:color="auto"/>
              <w:right w:val="single" w:sz="4" w:space="0" w:color="auto"/>
            </w:tcBorders>
          </w:tcPr>
          <w:p w14:paraId="47179674"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Some collective bargaining agreements require that contractors pay triple time for work on certain holidays. Will the State pay the Contractor at triple time when the Contractor is required to pay it?</w:t>
            </w:r>
          </w:p>
          <w:p w14:paraId="3354BA1D" w14:textId="77777777" w:rsidR="006B1004" w:rsidRPr="00F44DB7" w:rsidRDefault="006B1004" w:rsidP="008020C2">
            <w:pPr>
              <w:jc w:val="both"/>
              <w:rPr>
                <w:rFonts w:ascii="Arial" w:hAnsi="Arial" w:cs="Arial"/>
                <w:b/>
                <w:color w:val="000000"/>
                <w:sz w:val="18"/>
                <w:szCs w:val="18"/>
              </w:rPr>
            </w:pPr>
          </w:p>
          <w:p w14:paraId="78E6B138" w14:textId="0E8027D9" w:rsidR="002A32CB" w:rsidRPr="00F44DB7" w:rsidRDefault="00B17728" w:rsidP="002A32CB">
            <w:pPr>
              <w:jc w:val="both"/>
              <w:rPr>
                <w:rFonts w:ascii="Arial" w:hAnsi="Arial" w:cs="Arial"/>
                <w:color w:val="000000"/>
                <w:sz w:val="18"/>
                <w:szCs w:val="18"/>
              </w:rPr>
            </w:pPr>
            <w:r w:rsidRPr="00F44DB7">
              <w:rPr>
                <w:rFonts w:ascii="Arial" w:hAnsi="Arial" w:cs="Arial"/>
                <w:color w:val="000000"/>
                <w:sz w:val="18"/>
                <w:szCs w:val="18"/>
              </w:rPr>
              <w:t xml:space="preserve">Pursuant to Bid </w:t>
            </w:r>
            <w:r w:rsidR="007417FF" w:rsidRPr="00F44DB7">
              <w:rPr>
                <w:rFonts w:ascii="Arial" w:hAnsi="Arial" w:cs="Arial"/>
                <w:color w:val="000000"/>
                <w:sz w:val="18"/>
                <w:szCs w:val="18"/>
              </w:rPr>
              <w:t>Solicitation</w:t>
            </w:r>
            <w:r w:rsidRPr="00F44DB7">
              <w:rPr>
                <w:rFonts w:ascii="Arial" w:hAnsi="Arial" w:cs="Arial"/>
                <w:color w:val="000000"/>
                <w:sz w:val="18"/>
                <w:szCs w:val="18"/>
              </w:rPr>
              <w:t xml:space="preserve"> {RFP} Section 3.4(D), </w:t>
            </w:r>
            <w:r w:rsidRPr="00F44DB7">
              <w:rPr>
                <w:rFonts w:ascii="Arial" w:hAnsi="Arial" w:cs="Arial"/>
                <w:i/>
                <w:color w:val="000000"/>
                <w:sz w:val="18"/>
                <w:szCs w:val="18"/>
              </w:rPr>
              <w:t>Work Schedules</w:t>
            </w:r>
            <w:r w:rsidRPr="00F44DB7">
              <w:rPr>
                <w:rFonts w:ascii="Arial" w:hAnsi="Arial" w:cs="Arial"/>
                <w:color w:val="000000"/>
                <w:sz w:val="18"/>
                <w:szCs w:val="18"/>
              </w:rPr>
              <w:t>, t</w:t>
            </w:r>
            <w:r w:rsidR="002A32CB" w:rsidRPr="00F44DB7">
              <w:rPr>
                <w:rFonts w:ascii="Arial" w:hAnsi="Arial" w:cs="Arial"/>
                <w:color w:val="000000"/>
                <w:sz w:val="18"/>
                <w:szCs w:val="18"/>
              </w:rPr>
              <w:t xml:space="preserve">he State will pay all overtime, premium time, holidays, etc. in accordance with the current prevailing wage requirements posted by DLWD. </w:t>
            </w:r>
          </w:p>
          <w:p w14:paraId="47D13BA6" w14:textId="27C579D2" w:rsidR="00DD4F6B" w:rsidRPr="00F44DB7" w:rsidRDefault="00DD4F6B" w:rsidP="008020C2">
            <w:pPr>
              <w:jc w:val="both"/>
              <w:rPr>
                <w:rFonts w:ascii="Arial" w:hAnsi="Arial" w:cs="Arial"/>
                <w:color w:val="000000"/>
                <w:sz w:val="18"/>
                <w:szCs w:val="18"/>
              </w:rPr>
            </w:pPr>
          </w:p>
        </w:tc>
      </w:tr>
      <w:tr w:rsidR="009010F5" w14:paraId="7A96A38B"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72AF1CCF"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16</w:t>
            </w:r>
          </w:p>
        </w:tc>
        <w:tc>
          <w:tcPr>
            <w:tcW w:w="720" w:type="dxa"/>
            <w:tcBorders>
              <w:top w:val="single" w:sz="4" w:space="0" w:color="auto"/>
              <w:left w:val="single" w:sz="4" w:space="0" w:color="auto"/>
              <w:bottom w:val="single" w:sz="4" w:space="0" w:color="auto"/>
              <w:right w:val="single" w:sz="4" w:space="0" w:color="auto"/>
            </w:tcBorders>
            <w:vAlign w:val="center"/>
          </w:tcPr>
          <w:p w14:paraId="42F12171" w14:textId="5DDF300C"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27</w:t>
            </w:r>
          </w:p>
        </w:tc>
        <w:tc>
          <w:tcPr>
            <w:tcW w:w="2160" w:type="dxa"/>
            <w:tcBorders>
              <w:top w:val="single" w:sz="4" w:space="0" w:color="auto"/>
              <w:left w:val="single" w:sz="4" w:space="0" w:color="auto"/>
              <w:bottom w:val="single" w:sz="4" w:space="0" w:color="auto"/>
              <w:right w:val="single" w:sz="4" w:space="0" w:color="auto"/>
            </w:tcBorders>
            <w:vAlign w:val="center"/>
          </w:tcPr>
          <w:p w14:paraId="2B710DE5"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3.4.2.1</w:t>
            </w:r>
          </w:p>
          <w:p w14:paraId="14F606C7" w14:textId="2B2ECC5B"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Time Cards</w:t>
            </w:r>
          </w:p>
        </w:tc>
        <w:tc>
          <w:tcPr>
            <w:tcW w:w="6660" w:type="dxa"/>
            <w:tcBorders>
              <w:top w:val="single" w:sz="4" w:space="0" w:color="auto"/>
              <w:left w:val="single" w:sz="4" w:space="0" w:color="auto"/>
              <w:bottom w:val="single" w:sz="4" w:space="0" w:color="auto"/>
              <w:right w:val="single" w:sz="4" w:space="0" w:color="auto"/>
            </w:tcBorders>
          </w:tcPr>
          <w:p w14:paraId="61FF222A" w14:textId="77777777" w:rsidR="009010F5" w:rsidRPr="00F44DB7" w:rsidRDefault="009010F5" w:rsidP="008020C2">
            <w:pPr>
              <w:jc w:val="both"/>
              <w:rPr>
                <w:rFonts w:ascii="Arial" w:hAnsi="Arial" w:cs="Arial"/>
                <w:b/>
                <w:color w:val="000000"/>
                <w:sz w:val="18"/>
                <w:szCs w:val="18"/>
              </w:rPr>
            </w:pPr>
            <w:r w:rsidRPr="00F44DB7">
              <w:rPr>
                <w:rFonts w:ascii="Arial" w:hAnsi="Arial" w:cs="Arial"/>
                <w:b/>
                <w:color w:val="000000"/>
                <w:sz w:val="18"/>
                <w:szCs w:val="18"/>
              </w:rPr>
              <w:t xml:space="preserve">Vendors are required to pay shift differential in accordance with the prevailing wage rates as established by the DLWD. Please confirm that the upcharge on the </w:t>
            </w:r>
            <w:r w:rsidR="00AF0EE0" w:rsidRPr="00F44DB7">
              <w:rPr>
                <w:rFonts w:ascii="Arial" w:hAnsi="Arial" w:cs="Arial"/>
                <w:b/>
                <w:color w:val="000000"/>
                <w:sz w:val="18"/>
                <w:szCs w:val="18"/>
              </w:rPr>
              <w:t>price sheet</w:t>
            </w:r>
            <w:r w:rsidRPr="00F44DB7">
              <w:rPr>
                <w:rFonts w:ascii="Arial" w:hAnsi="Arial" w:cs="Arial"/>
                <w:b/>
                <w:color w:val="000000"/>
                <w:sz w:val="18"/>
                <w:szCs w:val="18"/>
              </w:rPr>
              <w:t xml:space="preserve"> will be applied to the prevailing wage and benefit plus the shift differentials.</w:t>
            </w:r>
          </w:p>
          <w:p w14:paraId="13CE9C66" w14:textId="77777777" w:rsidR="00DD4F6B" w:rsidRPr="00F44DB7" w:rsidRDefault="00DD4F6B" w:rsidP="008020C2">
            <w:pPr>
              <w:jc w:val="both"/>
              <w:rPr>
                <w:rFonts w:ascii="Arial" w:hAnsi="Arial" w:cs="Arial"/>
                <w:b/>
                <w:color w:val="000000"/>
                <w:sz w:val="18"/>
                <w:szCs w:val="18"/>
              </w:rPr>
            </w:pPr>
          </w:p>
          <w:p w14:paraId="6A090AFD"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Yes, the percentage upcharge will be applied to the wages and benefits plus the established shift differential per trade category.</w:t>
            </w:r>
          </w:p>
          <w:p w14:paraId="14903038" w14:textId="1AAAE127" w:rsidR="00885BDC" w:rsidRPr="00F44DB7" w:rsidRDefault="00885BDC" w:rsidP="00885BDC">
            <w:pPr>
              <w:jc w:val="both"/>
              <w:rPr>
                <w:rFonts w:ascii="Arial" w:hAnsi="Arial" w:cs="Arial"/>
                <w:color w:val="000000"/>
                <w:sz w:val="18"/>
                <w:szCs w:val="18"/>
              </w:rPr>
            </w:pPr>
          </w:p>
        </w:tc>
      </w:tr>
      <w:tr w:rsidR="009010F5" w14:paraId="3F130AD5"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000CFC1E"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17</w:t>
            </w:r>
          </w:p>
        </w:tc>
        <w:tc>
          <w:tcPr>
            <w:tcW w:w="720" w:type="dxa"/>
            <w:tcBorders>
              <w:top w:val="single" w:sz="4" w:space="0" w:color="auto"/>
              <w:left w:val="single" w:sz="4" w:space="0" w:color="auto"/>
              <w:bottom w:val="single" w:sz="4" w:space="0" w:color="auto"/>
              <w:right w:val="single" w:sz="4" w:space="0" w:color="auto"/>
            </w:tcBorders>
            <w:vAlign w:val="center"/>
          </w:tcPr>
          <w:p w14:paraId="0D30BEAD" w14:textId="4F7DE8CB"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28</w:t>
            </w:r>
          </w:p>
        </w:tc>
        <w:tc>
          <w:tcPr>
            <w:tcW w:w="2160" w:type="dxa"/>
            <w:tcBorders>
              <w:top w:val="single" w:sz="4" w:space="0" w:color="auto"/>
              <w:left w:val="single" w:sz="4" w:space="0" w:color="auto"/>
              <w:bottom w:val="single" w:sz="4" w:space="0" w:color="auto"/>
              <w:right w:val="single" w:sz="4" w:space="0" w:color="auto"/>
            </w:tcBorders>
            <w:vAlign w:val="center"/>
          </w:tcPr>
          <w:p w14:paraId="3D628172"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3.5</w:t>
            </w:r>
          </w:p>
          <w:p w14:paraId="50609B77" w14:textId="070CC9B6"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Site Emergencies</w:t>
            </w:r>
          </w:p>
        </w:tc>
        <w:tc>
          <w:tcPr>
            <w:tcW w:w="6660" w:type="dxa"/>
            <w:tcBorders>
              <w:top w:val="single" w:sz="4" w:space="0" w:color="auto"/>
              <w:left w:val="single" w:sz="4" w:space="0" w:color="auto"/>
              <w:bottom w:val="single" w:sz="4" w:space="0" w:color="auto"/>
              <w:right w:val="single" w:sz="4" w:space="0" w:color="auto"/>
            </w:tcBorders>
          </w:tcPr>
          <w:p w14:paraId="290C2B92"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 xml:space="preserve">RFP Paragraph 3.5 states that the State will reimburse a contractor for a minimum of two hours for emergency calls. However, some collective </w:t>
            </w:r>
            <w:r w:rsidRPr="00F44DB7">
              <w:rPr>
                <w:rFonts w:ascii="Arial" w:hAnsi="Arial" w:cs="Arial"/>
                <w:b/>
                <w:color w:val="000000"/>
                <w:sz w:val="18"/>
                <w:szCs w:val="18"/>
              </w:rPr>
              <w:lastRenderedPageBreak/>
              <w:t>bargaining agreements require more than two hours minimum payment for an emergency call. For example, Local 9 plumbers are entitled to be paid a minimum of four hours for an emergency call. Will the contractor be reimbursed for the additional hours that it is required to pay?</w:t>
            </w:r>
          </w:p>
          <w:p w14:paraId="52F03E14" w14:textId="77777777" w:rsidR="00DD4F6B" w:rsidRPr="00F44DB7" w:rsidRDefault="00DD4F6B" w:rsidP="00BD4442">
            <w:pPr>
              <w:jc w:val="both"/>
              <w:rPr>
                <w:rFonts w:ascii="Arial" w:hAnsi="Arial" w:cs="Arial"/>
                <w:b/>
                <w:color w:val="000000"/>
                <w:sz w:val="18"/>
                <w:szCs w:val="18"/>
              </w:rPr>
            </w:pPr>
          </w:p>
          <w:p w14:paraId="6BD8C7F5"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 xml:space="preserve">Pursuant to Bid Solicitation {RFP} Section 3.5, </w:t>
            </w:r>
            <w:r w:rsidRPr="00F44DB7">
              <w:rPr>
                <w:rFonts w:ascii="Arial" w:hAnsi="Arial" w:cs="Arial"/>
                <w:i/>
                <w:color w:val="000000"/>
                <w:sz w:val="18"/>
                <w:szCs w:val="18"/>
              </w:rPr>
              <w:t>Site Emergencies</w:t>
            </w:r>
            <w:r w:rsidRPr="00F44DB7">
              <w:rPr>
                <w:rFonts w:ascii="Arial" w:hAnsi="Arial" w:cs="Arial"/>
                <w:color w:val="000000"/>
                <w:sz w:val="18"/>
                <w:szCs w:val="18"/>
              </w:rPr>
              <w:t>, the State will only guarantee a minimum of two (2) hours payment for emergency calls.</w:t>
            </w:r>
          </w:p>
          <w:p w14:paraId="3BA4DF30" w14:textId="52BD62B4" w:rsidR="006B1004" w:rsidRPr="00F44DB7" w:rsidRDefault="006B1004" w:rsidP="006B1004">
            <w:pPr>
              <w:jc w:val="both"/>
              <w:rPr>
                <w:rFonts w:ascii="Arial" w:hAnsi="Arial" w:cs="Arial"/>
                <w:color w:val="000000"/>
                <w:sz w:val="18"/>
                <w:szCs w:val="18"/>
              </w:rPr>
            </w:pPr>
          </w:p>
        </w:tc>
      </w:tr>
      <w:tr w:rsidR="009010F5" w14:paraId="4BEE1ACE"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5893516A"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lastRenderedPageBreak/>
              <w:t>18</w:t>
            </w:r>
          </w:p>
        </w:tc>
        <w:tc>
          <w:tcPr>
            <w:tcW w:w="720" w:type="dxa"/>
            <w:tcBorders>
              <w:top w:val="single" w:sz="4" w:space="0" w:color="auto"/>
              <w:left w:val="single" w:sz="4" w:space="0" w:color="auto"/>
              <w:bottom w:val="single" w:sz="4" w:space="0" w:color="auto"/>
              <w:right w:val="single" w:sz="4" w:space="0" w:color="auto"/>
            </w:tcBorders>
            <w:vAlign w:val="center"/>
          </w:tcPr>
          <w:p w14:paraId="26A726A7" w14:textId="6B999AE5"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28</w:t>
            </w:r>
          </w:p>
        </w:tc>
        <w:tc>
          <w:tcPr>
            <w:tcW w:w="2160" w:type="dxa"/>
            <w:tcBorders>
              <w:top w:val="single" w:sz="4" w:space="0" w:color="auto"/>
              <w:left w:val="single" w:sz="4" w:space="0" w:color="auto"/>
              <w:bottom w:val="single" w:sz="4" w:space="0" w:color="auto"/>
              <w:right w:val="single" w:sz="4" w:space="0" w:color="auto"/>
            </w:tcBorders>
            <w:vAlign w:val="center"/>
          </w:tcPr>
          <w:p w14:paraId="10A2EFAF"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3.7.1.2</w:t>
            </w:r>
          </w:p>
          <w:p w14:paraId="2D1AD4B1" w14:textId="55D1D8A0"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Parts &amp; Supplies</w:t>
            </w:r>
          </w:p>
        </w:tc>
        <w:tc>
          <w:tcPr>
            <w:tcW w:w="6660" w:type="dxa"/>
            <w:tcBorders>
              <w:top w:val="single" w:sz="4" w:space="0" w:color="auto"/>
              <w:left w:val="single" w:sz="4" w:space="0" w:color="auto"/>
              <w:bottom w:val="single" w:sz="4" w:space="0" w:color="auto"/>
              <w:right w:val="single" w:sz="4" w:space="0" w:color="auto"/>
            </w:tcBorders>
          </w:tcPr>
          <w:p w14:paraId="5250D096" w14:textId="77777777" w:rsidR="009010F5" w:rsidRPr="00F44DB7" w:rsidRDefault="009010F5" w:rsidP="001D2929">
            <w:pPr>
              <w:jc w:val="both"/>
              <w:rPr>
                <w:rFonts w:ascii="Arial" w:hAnsi="Arial" w:cs="Arial"/>
                <w:b/>
                <w:color w:val="000000"/>
                <w:sz w:val="18"/>
                <w:szCs w:val="18"/>
              </w:rPr>
            </w:pPr>
            <w:r w:rsidRPr="00F44DB7">
              <w:rPr>
                <w:rFonts w:ascii="Arial" w:hAnsi="Arial" w:cs="Arial"/>
                <w:b/>
                <w:color w:val="000000"/>
                <w:sz w:val="18"/>
                <w:szCs w:val="18"/>
              </w:rPr>
              <w:t>RFP states "Some Using Agencies keep an inventory of parts and supplies on hand. When a specific Assignment arises, the Vendor {Contractor} shall be responsible for giving a list of parts and supplies needed for that Assignment to the AM, prior to starting the Assignment." This would require a Vendor to estimate parts and supplies for new assignments prior to starting that assignment. Will the State pay the Vendor for the hours worked to estimate the parts and supplies, which is typically performed by a Foreman?</w:t>
            </w:r>
          </w:p>
          <w:p w14:paraId="01719522" w14:textId="77777777" w:rsidR="003B1288" w:rsidRPr="00F44DB7" w:rsidRDefault="003B1288" w:rsidP="001D2929">
            <w:pPr>
              <w:jc w:val="both"/>
              <w:rPr>
                <w:rFonts w:ascii="Arial" w:hAnsi="Arial" w:cs="Arial"/>
                <w:color w:val="000000"/>
                <w:sz w:val="18"/>
                <w:szCs w:val="18"/>
              </w:rPr>
            </w:pPr>
          </w:p>
          <w:p w14:paraId="47D7C996" w14:textId="6380EBD3" w:rsidR="00C9298A" w:rsidRPr="00F44DB7" w:rsidRDefault="00C9298A" w:rsidP="00C9298A">
            <w:pPr>
              <w:jc w:val="both"/>
              <w:rPr>
                <w:rFonts w:ascii="Arial" w:hAnsi="Arial" w:cs="Arial"/>
                <w:color w:val="000000"/>
                <w:sz w:val="18"/>
                <w:szCs w:val="18"/>
              </w:rPr>
            </w:pPr>
            <w:r w:rsidRPr="00F44DB7">
              <w:rPr>
                <w:rFonts w:ascii="Arial" w:hAnsi="Arial" w:cs="Arial"/>
                <w:color w:val="000000"/>
                <w:sz w:val="18"/>
                <w:szCs w:val="18"/>
              </w:rPr>
              <w:t>Please reference page 29 of the revised Bid Solicitation {RFP} titled "T0725 Trades Employment Services Revised RFP 09/08/17.”</w:t>
            </w:r>
          </w:p>
          <w:p w14:paraId="5721EF81" w14:textId="616DAECD" w:rsidR="003B1288" w:rsidRPr="00F44DB7" w:rsidRDefault="003B1288" w:rsidP="001D2929">
            <w:pPr>
              <w:jc w:val="both"/>
              <w:rPr>
                <w:rFonts w:ascii="Arial" w:hAnsi="Arial" w:cs="Arial"/>
                <w:b/>
                <w:color w:val="000000"/>
                <w:sz w:val="18"/>
                <w:szCs w:val="18"/>
              </w:rPr>
            </w:pPr>
          </w:p>
        </w:tc>
      </w:tr>
      <w:tr w:rsidR="009010F5" w14:paraId="7D429BC4"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08871CBE"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19</w:t>
            </w:r>
          </w:p>
        </w:tc>
        <w:tc>
          <w:tcPr>
            <w:tcW w:w="720" w:type="dxa"/>
            <w:tcBorders>
              <w:top w:val="single" w:sz="4" w:space="0" w:color="auto"/>
              <w:left w:val="single" w:sz="4" w:space="0" w:color="auto"/>
              <w:bottom w:val="single" w:sz="4" w:space="0" w:color="auto"/>
              <w:right w:val="single" w:sz="4" w:space="0" w:color="auto"/>
            </w:tcBorders>
            <w:vAlign w:val="center"/>
          </w:tcPr>
          <w:p w14:paraId="42665893" w14:textId="3218A570"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29</w:t>
            </w:r>
          </w:p>
        </w:tc>
        <w:tc>
          <w:tcPr>
            <w:tcW w:w="2160" w:type="dxa"/>
            <w:tcBorders>
              <w:top w:val="single" w:sz="4" w:space="0" w:color="auto"/>
              <w:left w:val="single" w:sz="4" w:space="0" w:color="auto"/>
              <w:bottom w:val="single" w:sz="4" w:space="0" w:color="auto"/>
              <w:right w:val="single" w:sz="4" w:space="0" w:color="auto"/>
            </w:tcBorders>
            <w:vAlign w:val="center"/>
          </w:tcPr>
          <w:p w14:paraId="6E7059F9"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3.8</w:t>
            </w:r>
          </w:p>
          <w:p w14:paraId="7D4CF343" w14:textId="60B6703E"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Invoicing &amp; Payment</w:t>
            </w:r>
          </w:p>
        </w:tc>
        <w:tc>
          <w:tcPr>
            <w:tcW w:w="6660" w:type="dxa"/>
            <w:tcBorders>
              <w:top w:val="single" w:sz="4" w:space="0" w:color="auto"/>
              <w:left w:val="single" w:sz="4" w:space="0" w:color="auto"/>
              <w:bottom w:val="single" w:sz="4" w:space="0" w:color="auto"/>
              <w:right w:val="single" w:sz="4" w:space="0" w:color="auto"/>
            </w:tcBorders>
          </w:tcPr>
          <w:p w14:paraId="4ECF1179" w14:textId="1B23BD3B"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 xml:space="preserve">When the Contractor is required to pay a tradesman overtime per Prevailing Wage requirements, will the Contractor be paid one and one half times the sum of the Prevailing Wage and Benefit, plus the Upcharge percentage applied to the one and one half times rate? For example, if the regular time prevailing wage and benefit is $80.00, and the </w:t>
            </w:r>
            <w:r w:rsidR="00AF0EE0" w:rsidRPr="00F44DB7">
              <w:rPr>
                <w:rFonts w:ascii="Arial" w:hAnsi="Arial" w:cs="Arial"/>
                <w:b/>
                <w:color w:val="000000"/>
                <w:sz w:val="18"/>
                <w:szCs w:val="18"/>
              </w:rPr>
              <w:t>Contractor’s</w:t>
            </w:r>
            <w:r w:rsidRPr="00F44DB7">
              <w:rPr>
                <w:rFonts w:ascii="Arial" w:hAnsi="Arial" w:cs="Arial"/>
                <w:b/>
                <w:color w:val="000000"/>
                <w:sz w:val="18"/>
                <w:szCs w:val="18"/>
              </w:rPr>
              <w:t xml:space="preserve"> Upcharge is 40%, will the contractor be paid $168 per overtime hour ($80 times 1.5, then multiplied by 1.4)?</w:t>
            </w:r>
          </w:p>
          <w:p w14:paraId="78DE39E0" w14:textId="77777777" w:rsidR="003B1288" w:rsidRPr="00F44DB7" w:rsidRDefault="003B1288" w:rsidP="00BD4442">
            <w:pPr>
              <w:jc w:val="both"/>
              <w:rPr>
                <w:rFonts w:ascii="Arial" w:hAnsi="Arial" w:cs="Arial"/>
                <w:color w:val="000000"/>
                <w:sz w:val="18"/>
                <w:szCs w:val="18"/>
              </w:rPr>
            </w:pPr>
          </w:p>
          <w:p w14:paraId="6B6FCBBA"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Yes, the proposed example is correct. Please reference below for the full calculation:</w:t>
            </w:r>
          </w:p>
          <w:p w14:paraId="3AE798A1" w14:textId="77777777" w:rsidR="002A32CB" w:rsidRPr="00F44DB7" w:rsidRDefault="002A32CB" w:rsidP="002A32CB">
            <w:pPr>
              <w:jc w:val="both"/>
              <w:rPr>
                <w:rFonts w:ascii="Arial" w:hAnsi="Arial" w:cs="Arial"/>
                <w:color w:val="000000"/>
                <w:sz w:val="18"/>
                <w:szCs w:val="18"/>
              </w:rPr>
            </w:pPr>
          </w:p>
          <w:p w14:paraId="61D72E48"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DLWD Total wages &amp; benefits = $80.00</w:t>
            </w:r>
          </w:p>
          <w:p w14:paraId="1717592D" w14:textId="77777777" w:rsidR="002A32CB" w:rsidRPr="00F44DB7" w:rsidRDefault="002A32CB" w:rsidP="002A32CB">
            <w:pPr>
              <w:jc w:val="both"/>
              <w:rPr>
                <w:rFonts w:ascii="Arial" w:hAnsi="Arial" w:cs="Arial"/>
                <w:i/>
                <w:color w:val="000000"/>
                <w:sz w:val="18"/>
                <w:szCs w:val="18"/>
              </w:rPr>
            </w:pPr>
            <w:r w:rsidRPr="00F44DB7">
              <w:rPr>
                <w:rFonts w:ascii="Arial" w:hAnsi="Arial" w:cs="Arial"/>
                <w:color w:val="000000"/>
                <w:sz w:val="18"/>
                <w:szCs w:val="18"/>
              </w:rPr>
              <w:t xml:space="preserve">DLWD Overtime rate = $120.00 </w:t>
            </w:r>
            <w:r w:rsidRPr="00F44DB7">
              <w:rPr>
                <w:rFonts w:ascii="Arial" w:hAnsi="Arial" w:cs="Arial"/>
                <w:i/>
                <w:color w:val="000000"/>
                <w:sz w:val="18"/>
                <w:szCs w:val="18"/>
              </w:rPr>
              <w:t>(1.5 x total rate: 1.5 x $80.00)</w:t>
            </w:r>
          </w:p>
          <w:p w14:paraId="75C4BEBA"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40% upcharge of $120.00 = $48.000</w:t>
            </w:r>
          </w:p>
          <w:p w14:paraId="17D5EC4B" w14:textId="77777777" w:rsidR="002A32CB" w:rsidRPr="00F44DB7" w:rsidRDefault="002A32CB" w:rsidP="002A32CB">
            <w:pPr>
              <w:jc w:val="both"/>
              <w:rPr>
                <w:rFonts w:ascii="Arial" w:hAnsi="Arial" w:cs="Arial"/>
                <w:color w:val="000000"/>
                <w:sz w:val="18"/>
                <w:szCs w:val="18"/>
              </w:rPr>
            </w:pPr>
            <w:r w:rsidRPr="00F44DB7">
              <w:rPr>
                <w:rFonts w:ascii="Arial" w:hAnsi="Arial" w:cs="Arial"/>
                <w:color w:val="000000"/>
                <w:sz w:val="18"/>
                <w:szCs w:val="18"/>
              </w:rPr>
              <w:t xml:space="preserve">Vendor {Contractor} rate to be paid = $168.00 </w:t>
            </w:r>
            <w:r w:rsidRPr="00F44DB7">
              <w:rPr>
                <w:rFonts w:ascii="Arial" w:hAnsi="Arial" w:cs="Arial"/>
                <w:i/>
                <w:color w:val="000000"/>
                <w:sz w:val="18"/>
                <w:szCs w:val="18"/>
              </w:rPr>
              <w:t>($120.00 [overtime] + $48.00 [upcharge])</w:t>
            </w:r>
          </w:p>
          <w:p w14:paraId="3A2D7732" w14:textId="216F6E74" w:rsidR="003B1288" w:rsidRPr="00F44DB7" w:rsidRDefault="003B1288" w:rsidP="00BD4442">
            <w:pPr>
              <w:jc w:val="both"/>
              <w:rPr>
                <w:rFonts w:ascii="Arial" w:hAnsi="Arial" w:cs="Arial"/>
                <w:color w:val="000000"/>
                <w:sz w:val="18"/>
                <w:szCs w:val="18"/>
              </w:rPr>
            </w:pPr>
          </w:p>
        </w:tc>
      </w:tr>
      <w:tr w:rsidR="009010F5" w14:paraId="1037062C"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7F5EAFE7" w14:textId="4ACEF4FB"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20</w:t>
            </w:r>
          </w:p>
        </w:tc>
        <w:tc>
          <w:tcPr>
            <w:tcW w:w="720" w:type="dxa"/>
            <w:tcBorders>
              <w:top w:val="single" w:sz="4" w:space="0" w:color="auto"/>
              <w:left w:val="single" w:sz="4" w:space="0" w:color="auto"/>
              <w:bottom w:val="single" w:sz="4" w:space="0" w:color="auto"/>
              <w:right w:val="single" w:sz="4" w:space="0" w:color="auto"/>
            </w:tcBorders>
            <w:vAlign w:val="center"/>
          </w:tcPr>
          <w:p w14:paraId="6E8F1AF0" w14:textId="5E3999BE"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49</w:t>
            </w:r>
          </w:p>
        </w:tc>
        <w:tc>
          <w:tcPr>
            <w:tcW w:w="2160" w:type="dxa"/>
            <w:tcBorders>
              <w:top w:val="single" w:sz="4" w:space="0" w:color="auto"/>
              <w:left w:val="single" w:sz="4" w:space="0" w:color="auto"/>
              <w:bottom w:val="single" w:sz="4" w:space="0" w:color="auto"/>
              <w:right w:val="single" w:sz="4" w:space="0" w:color="auto"/>
            </w:tcBorders>
            <w:vAlign w:val="center"/>
          </w:tcPr>
          <w:p w14:paraId="766231A0" w14:textId="1A02D984" w:rsidR="009010F5"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Section 5.15</w:t>
            </w:r>
          </w:p>
          <w:p w14:paraId="1B3F7187" w14:textId="7A5F5944"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Retainage</w:t>
            </w:r>
          </w:p>
        </w:tc>
        <w:tc>
          <w:tcPr>
            <w:tcW w:w="6660" w:type="dxa"/>
            <w:tcBorders>
              <w:top w:val="single" w:sz="4" w:space="0" w:color="auto"/>
              <w:left w:val="single" w:sz="4" w:space="0" w:color="auto"/>
              <w:bottom w:val="single" w:sz="4" w:space="0" w:color="auto"/>
              <w:right w:val="single" w:sz="4" w:space="0" w:color="auto"/>
            </w:tcBorders>
          </w:tcPr>
          <w:p w14:paraId="36F08E60"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The RFP gives the State the right to hold retainage. Will the State consider removing this retainage provision for this contract?</w:t>
            </w:r>
          </w:p>
          <w:p w14:paraId="4592B857" w14:textId="77777777" w:rsidR="00DD4F6B" w:rsidRPr="00F44DB7" w:rsidRDefault="00DD4F6B" w:rsidP="00BD4442">
            <w:pPr>
              <w:jc w:val="both"/>
              <w:rPr>
                <w:rFonts w:ascii="Arial" w:hAnsi="Arial" w:cs="Arial"/>
                <w:b/>
                <w:color w:val="000000"/>
                <w:sz w:val="18"/>
                <w:szCs w:val="18"/>
              </w:rPr>
            </w:pPr>
          </w:p>
          <w:p w14:paraId="5FF28640" w14:textId="7537ACD1" w:rsidR="00DD4F6B" w:rsidRPr="00F44DB7" w:rsidRDefault="007A6433" w:rsidP="00DD4F6B">
            <w:pPr>
              <w:jc w:val="both"/>
              <w:rPr>
                <w:rFonts w:ascii="Arial" w:hAnsi="Arial" w:cs="Arial"/>
                <w:color w:val="000000"/>
                <w:sz w:val="18"/>
                <w:szCs w:val="18"/>
              </w:rPr>
            </w:pPr>
            <w:r w:rsidRPr="00F44DB7">
              <w:rPr>
                <w:rFonts w:ascii="Arial" w:hAnsi="Arial" w:cs="Arial"/>
                <w:color w:val="000000"/>
                <w:sz w:val="18"/>
                <w:szCs w:val="18"/>
              </w:rPr>
              <w:t xml:space="preserve">The State </w:t>
            </w:r>
            <w:r w:rsidR="007038DC" w:rsidRPr="00F44DB7">
              <w:rPr>
                <w:rFonts w:ascii="Arial" w:hAnsi="Arial" w:cs="Arial"/>
                <w:color w:val="000000"/>
                <w:sz w:val="18"/>
                <w:szCs w:val="18"/>
              </w:rPr>
              <w:t xml:space="preserve">declines the proposed </w:t>
            </w:r>
            <w:r w:rsidR="007417FF" w:rsidRPr="00F44DB7">
              <w:rPr>
                <w:rFonts w:ascii="Arial" w:hAnsi="Arial" w:cs="Arial"/>
                <w:color w:val="000000"/>
                <w:sz w:val="18"/>
                <w:szCs w:val="18"/>
              </w:rPr>
              <w:t>modification</w:t>
            </w:r>
            <w:r w:rsidRPr="00F44DB7">
              <w:rPr>
                <w:rFonts w:ascii="Arial" w:hAnsi="Arial" w:cs="Arial"/>
                <w:color w:val="000000"/>
                <w:sz w:val="18"/>
                <w:szCs w:val="18"/>
              </w:rPr>
              <w:t xml:space="preserve"> to the Bid </w:t>
            </w:r>
            <w:r w:rsidR="007417FF" w:rsidRPr="00F44DB7">
              <w:rPr>
                <w:rFonts w:ascii="Arial" w:hAnsi="Arial" w:cs="Arial"/>
                <w:color w:val="000000"/>
                <w:sz w:val="18"/>
                <w:szCs w:val="18"/>
              </w:rPr>
              <w:t>Solicitation</w:t>
            </w:r>
            <w:r w:rsidRPr="00F44DB7">
              <w:rPr>
                <w:rFonts w:ascii="Arial" w:hAnsi="Arial" w:cs="Arial"/>
                <w:color w:val="000000"/>
                <w:sz w:val="18"/>
                <w:szCs w:val="18"/>
              </w:rPr>
              <w:t xml:space="preserve"> {RFP}.</w:t>
            </w:r>
          </w:p>
          <w:p w14:paraId="464CED43" w14:textId="554F5812" w:rsidR="00DD4F6B" w:rsidRPr="00F44DB7" w:rsidRDefault="00DD4F6B" w:rsidP="00DD4F6B">
            <w:pPr>
              <w:jc w:val="both"/>
              <w:rPr>
                <w:rFonts w:ascii="Arial" w:hAnsi="Arial" w:cs="Arial"/>
                <w:color w:val="000000"/>
                <w:sz w:val="18"/>
                <w:szCs w:val="18"/>
              </w:rPr>
            </w:pPr>
          </w:p>
        </w:tc>
      </w:tr>
      <w:tr w:rsidR="009010F5" w14:paraId="72FAC855" w14:textId="77777777" w:rsidTr="00AF0EE0">
        <w:trPr>
          <w:trHeight w:val="188"/>
        </w:trPr>
        <w:tc>
          <w:tcPr>
            <w:tcW w:w="630" w:type="dxa"/>
            <w:tcBorders>
              <w:top w:val="single" w:sz="4" w:space="0" w:color="auto"/>
              <w:left w:val="single" w:sz="4" w:space="0" w:color="auto"/>
              <w:bottom w:val="single" w:sz="4" w:space="0" w:color="auto"/>
              <w:right w:val="single" w:sz="4" w:space="0" w:color="auto"/>
            </w:tcBorders>
            <w:vAlign w:val="center"/>
          </w:tcPr>
          <w:p w14:paraId="29F48FDE"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21</w:t>
            </w:r>
          </w:p>
        </w:tc>
        <w:tc>
          <w:tcPr>
            <w:tcW w:w="720" w:type="dxa"/>
            <w:tcBorders>
              <w:top w:val="single" w:sz="4" w:space="0" w:color="auto"/>
              <w:left w:val="single" w:sz="4" w:space="0" w:color="auto"/>
              <w:bottom w:val="single" w:sz="4" w:space="0" w:color="auto"/>
              <w:right w:val="single" w:sz="4" w:space="0" w:color="auto"/>
            </w:tcBorders>
            <w:vAlign w:val="center"/>
          </w:tcPr>
          <w:p w14:paraId="263FEEDF" w14:textId="2B58470D"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50</w:t>
            </w:r>
          </w:p>
        </w:tc>
        <w:tc>
          <w:tcPr>
            <w:tcW w:w="2160" w:type="dxa"/>
            <w:tcBorders>
              <w:top w:val="single" w:sz="4" w:space="0" w:color="auto"/>
              <w:left w:val="single" w:sz="4" w:space="0" w:color="auto"/>
              <w:bottom w:val="single" w:sz="4" w:space="0" w:color="auto"/>
              <w:right w:val="single" w:sz="4" w:space="0" w:color="auto"/>
            </w:tcBorders>
            <w:vAlign w:val="center"/>
          </w:tcPr>
          <w:p w14:paraId="76152BAD"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5.17.2</w:t>
            </w:r>
          </w:p>
          <w:p w14:paraId="253B7789" w14:textId="2539714D"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Insurance-Professional Insurance</w:t>
            </w:r>
          </w:p>
        </w:tc>
        <w:tc>
          <w:tcPr>
            <w:tcW w:w="6660" w:type="dxa"/>
            <w:tcBorders>
              <w:top w:val="single" w:sz="4" w:space="0" w:color="auto"/>
              <w:left w:val="single" w:sz="4" w:space="0" w:color="auto"/>
              <w:bottom w:val="single" w:sz="4" w:space="0" w:color="auto"/>
              <w:right w:val="single" w:sz="4" w:space="0" w:color="auto"/>
            </w:tcBorders>
          </w:tcPr>
          <w:p w14:paraId="60E6BB54" w14:textId="371584C6"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 xml:space="preserve">The RFP requires that the Vendor obtain Professional Liability Insurance for this contract, which is not typical of a </w:t>
            </w:r>
            <w:r w:rsidR="00F751E8" w:rsidRPr="00F44DB7">
              <w:rPr>
                <w:rFonts w:ascii="Arial" w:hAnsi="Arial" w:cs="Arial"/>
                <w:b/>
                <w:color w:val="000000"/>
                <w:sz w:val="18"/>
                <w:szCs w:val="18"/>
              </w:rPr>
              <w:t>trade’s</w:t>
            </w:r>
            <w:r w:rsidRPr="00F44DB7">
              <w:rPr>
                <w:rFonts w:ascii="Arial" w:hAnsi="Arial" w:cs="Arial"/>
                <w:b/>
                <w:color w:val="000000"/>
                <w:sz w:val="18"/>
                <w:szCs w:val="18"/>
              </w:rPr>
              <w:t xml:space="preserve"> labor contract, and is an additional expense to the Vendor. Would the State consider removing this requirement?</w:t>
            </w:r>
          </w:p>
          <w:p w14:paraId="0EAD6B59" w14:textId="77777777" w:rsidR="00B11A1C" w:rsidRPr="00F44DB7" w:rsidRDefault="00B11A1C" w:rsidP="00BD4442">
            <w:pPr>
              <w:jc w:val="both"/>
              <w:rPr>
                <w:rFonts w:ascii="Arial" w:hAnsi="Arial" w:cs="Arial"/>
                <w:b/>
                <w:color w:val="000000"/>
                <w:sz w:val="18"/>
                <w:szCs w:val="18"/>
              </w:rPr>
            </w:pPr>
          </w:p>
          <w:p w14:paraId="246FF984" w14:textId="35E24F2A" w:rsidR="00B11A1C" w:rsidRPr="00F44DB7" w:rsidRDefault="00847581" w:rsidP="00847581">
            <w:pPr>
              <w:jc w:val="both"/>
              <w:rPr>
                <w:rFonts w:ascii="Arial" w:hAnsi="Arial" w:cs="Arial"/>
                <w:color w:val="000000"/>
                <w:sz w:val="18"/>
                <w:szCs w:val="18"/>
              </w:rPr>
            </w:pPr>
            <w:r w:rsidRPr="00F44DB7">
              <w:rPr>
                <w:rFonts w:ascii="Arial" w:hAnsi="Arial" w:cs="Arial"/>
                <w:color w:val="000000"/>
                <w:sz w:val="18"/>
                <w:szCs w:val="18"/>
              </w:rPr>
              <w:t xml:space="preserve">The State declines the proposed modification to the Bid </w:t>
            </w:r>
            <w:r w:rsidR="00F751E8" w:rsidRPr="00F44DB7">
              <w:rPr>
                <w:rFonts w:ascii="Arial" w:hAnsi="Arial" w:cs="Arial"/>
                <w:color w:val="000000"/>
                <w:sz w:val="18"/>
                <w:szCs w:val="18"/>
              </w:rPr>
              <w:t>Solicitation</w:t>
            </w:r>
            <w:r w:rsidRPr="00F44DB7">
              <w:rPr>
                <w:rFonts w:ascii="Arial" w:hAnsi="Arial" w:cs="Arial"/>
                <w:color w:val="000000"/>
                <w:sz w:val="18"/>
                <w:szCs w:val="18"/>
              </w:rPr>
              <w:t xml:space="preserve"> {RFP}. </w:t>
            </w:r>
          </w:p>
          <w:p w14:paraId="0C1A960B" w14:textId="6BB89D1B" w:rsidR="00847581" w:rsidRPr="00F44DB7" w:rsidRDefault="00847581" w:rsidP="00847581">
            <w:pPr>
              <w:jc w:val="both"/>
              <w:rPr>
                <w:rFonts w:ascii="Arial" w:hAnsi="Arial" w:cs="Arial"/>
                <w:b/>
                <w:color w:val="000000"/>
                <w:sz w:val="18"/>
                <w:szCs w:val="18"/>
              </w:rPr>
            </w:pPr>
          </w:p>
        </w:tc>
      </w:tr>
      <w:tr w:rsidR="009010F5" w14:paraId="4512CA77"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19E468C1"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22</w:t>
            </w:r>
          </w:p>
        </w:tc>
        <w:tc>
          <w:tcPr>
            <w:tcW w:w="720" w:type="dxa"/>
            <w:tcBorders>
              <w:top w:val="single" w:sz="4" w:space="0" w:color="auto"/>
              <w:left w:val="single" w:sz="4" w:space="0" w:color="auto"/>
              <w:bottom w:val="single" w:sz="4" w:space="0" w:color="auto"/>
              <w:right w:val="single" w:sz="4" w:space="0" w:color="auto"/>
            </w:tcBorders>
            <w:vAlign w:val="center"/>
          </w:tcPr>
          <w:p w14:paraId="6A9381F6" w14:textId="1538573E"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54</w:t>
            </w:r>
          </w:p>
        </w:tc>
        <w:tc>
          <w:tcPr>
            <w:tcW w:w="2160" w:type="dxa"/>
            <w:tcBorders>
              <w:top w:val="single" w:sz="4" w:space="0" w:color="auto"/>
              <w:left w:val="single" w:sz="4" w:space="0" w:color="auto"/>
              <w:bottom w:val="single" w:sz="4" w:space="0" w:color="auto"/>
              <w:right w:val="single" w:sz="4" w:space="0" w:color="auto"/>
            </w:tcBorders>
            <w:vAlign w:val="center"/>
          </w:tcPr>
          <w:p w14:paraId="27BC6EB7"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6.7.2</w:t>
            </w:r>
          </w:p>
          <w:p w14:paraId="3485F6F2" w14:textId="7EBDF06E" w:rsidR="00DD4F6B" w:rsidRPr="00F44DB7" w:rsidRDefault="00DD4F6B" w:rsidP="00C247CA">
            <w:pPr>
              <w:jc w:val="center"/>
              <w:rPr>
                <w:rFonts w:ascii="Arial" w:hAnsi="Arial" w:cs="Arial"/>
                <w:b/>
                <w:color w:val="000000"/>
                <w:sz w:val="18"/>
                <w:szCs w:val="18"/>
              </w:rPr>
            </w:pPr>
            <w:r w:rsidRPr="00F44DB7">
              <w:rPr>
                <w:rFonts w:ascii="Arial" w:hAnsi="Arial" w:cs="Arial"/>
                <w:b/>
                <w:color w:val="000000"/>
                <w:sz w:val="18"/>
                <w:szCs w:val="18"/>
              </w:rPr>
              <w:t>Vendor’s {Bidder’s} Price Schedule</w:t>
            </w:r>
          </w:p>
        </w:tc>
        <w:tc>
          <w:tcPr>
            <w:tcW w:w="6660" w:type="dxa"/>
            <w:tcBorders>
              <w:top w:val="single" w:sz="4" w:space="0" w:color="auto"/>
              <w:left w:val="single" w:sz="4" w:space="0" w:color="auto"/>
              <w:bottom w:val="single" w:sz="4" w:space="0" w:color="auto"/>
              <w:right w:val="single" w:sz="4" w:space="0" w:color="auto"/>
            </w:tcBorders>
          </w:tcPr>
          <w:p w14:paraId="26BABEFB"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t>The RFP states that the bureau will use a weighted consumption model based on historical usage to evaluate pricing. How will the Short Term Assignment staffing pricing be evaluated?</w:t>
            </w:r>
          </w:p>
          <w:p w14:paraId="7AA91988" w14:textId="77777777" w:rsidR="0041442E" w:rsidRPr="00F44DB7" w:rsidRDefault="0041442E" w:rsidP="00BD4442">
            <w:pPr>
              <w:jc w:val="both"/>
              <w:rPr>
                <w:rFonts w:ascii="Arial" w:hAnsi="Arial" w:cs="Arial"/>
                <w:b/>
                <w:color w:val="000000"/>
                <w:sz w:val="18"/>
                <w:szCs w:val="18"/>
              </w:rPr>
            </w:pPr>
          </w:p>
          <w:p w14:paraId="43108866" w14:textId="77777777" w:rsidR="003A0303" w:rsidRDefault="003A0303" w:rsidP="00BD4442">
            <w:pPr>
              <w:jc w:val="both"/>
              <w:rPr>
                <w:rFonts w:ascii="Arial" w:hAnsi="Arial" w:cs="Arial"/>
                <w:color w:val="000000"/>
                <w:sz w:val="18"/>
                <w:szCs w:val="18"/>
              </w:rPr>
            </w:pPr>
            <w:r w:rsidRPr="003A0303">
              <w:rPr>
                <w:rFonts w:ascii="Arial" w:hAnsi="Arial" w:cs="Arial"/>
                <w:color w:val="000000"/>
                <w:sz w:val="18"/>
                <w:szCs w:val="18"/>
              </w:rPr>
              <w:t>Due to the addition of new labor categories</w:t>
            </w:r>
            <w:r>
              <w:rPr>
                <w:rFonts w:ascii="Arial" w:hAnsi="Arial" w:cs="Arial"/>
                <w:color w:val="000000"/>
                <w:sz w:val="18"/>
                <w:szCs w:val="18"/>
              </w:rPr>
              <w:t xml:space="preserve"> and assignment type</w:t>
            </w:r>
            <w:r w:rsidRPr="003A0303">
              <w:rPr>
                <w:rFonts w:ascii="Arial" w:hAnsi="Arial" w:cs="Arial"/>
                <w:color w:val="000000"/>
                <w:sz w:val="18"/>
                <w:szCs w:val="18"/>
              </w:rPr>
              <w:t>, the State will utilize a revised consumption model incorporating both historical data and/or projected usage where most applicable.</w:t>
            </w:r>
          </w:p>
          <w:p w14:paraId="734F81F5" w14:textId="77777777" w:rsidR="003A0303" w:rsidRDefault="003A0303" w:rsidP="00BD4442">
            <w:pPr>
              <w:jc w:val="both"/>
              <w:rPr>
                <w:rFonts w:ascii="Arial" w:hAnsi="Arial" w:cs="Arial"/>
                <w:color w:val="000000"/>
                <w:sz w:val="18"/>
                <w:szCs w:val="18"/>
              </w:rPr>
            </w:pPr>
          </w:p>
          <w:p w14:paraId="6C3D0795" w14:textId="6C4D7A08" w:rsidR="0006581D" w:rsidRPr="00F44DB7" w:rsidRDefault="00D13BF4" w:rsidP="00BD4442">
            <w:pPr>
              <w:jc w:val="both"/>
              <w:rPr>
                <w:rFonts w:ascii="Arial" w:hAnsi="Arial" w:cs="Arial"/>
                <w:color w:val="000000"/>
                <w:sz w:val="18"/>
                <w:szCs w:val="18"/>
              </w:rPr>
            </w:pPr>
            <w:bookmarkStart w:id="0" w:name="_GoBack"/>
            <w:bookmarkEnd w:id="0"/>
            <w:r w:rsidRPr="00F44DB7">
              <w:rPr>
                <w:rFonts w:ascii="Arial" w:hAnsi="Arial" w:cs="Arial"/>
                <w:color w:val="000000"/>
                <w:sz w:val="18"/>
                <w:szCs w:val="18"/>
              </w:rPr>
              <w:t>Please reference page 56</w:t>
            </w:r>
            <w:r w:rsidR="0006581D" w:rsidRPr="00F44DB7">
              <w:rPr>
                <w:rFonts w:ascii="Arial" w:hAnsi="Arial" w:cs="Arial"/>
                <w:color w:val="000000"/>
                <w:sz w:val="18"/>
                <w:szCs w:val="18"/>
              </w:rPr>
              <w:t xml:space="preserve"> of the revised Bid Solicitation {RFP} titled "T0725 Trades Employment Services Revised RFP </w:t>
            </w:r>
            <w:r w:rsidR="007438DE" w:rsidRPr="00F44DB7">
              <w:rPr>
                <w:rFonts w:ascii="Arial" w:hAnsi="Arial" w:cs="Arial"/>
                <w:color w:val="000000"/>
                <w:sz w:val="18"/>
                <w:szCs w:val="18"/>
              </w:rPr>
              <w:t>09/08/17</w:t>
            </w:r>
            <w:r w:rsidR="0006581D" w:rsidRPr="00F44DB7">
              <w:rPr>
                <w:rFonts w:ascii="Arial" w:hAnsi="Arial" w:cs="Arial"/>
                <w:color w:val="000000"/>
                <w:sz w:val="18"/>
                <w:szCs w:val="18"/>
              </w:rPr>
              <w:t>.”</w:t>
            </w:r>
          </w:p>
          <w:p w14:paraId="3A5E0C83" w14:textId="439CAA46" w:rsidR="0006581D" w:rsidRPr="00F44DB7" w:rsidRDefault="0006581D" w:rsidP="00BD4442">
            <w:pPr>
              <w:jc w:val="both"/>
              <w:rPr>
                <w:rFonts w:ascii="Arial" w:hAnsi="Arial" w:cs="Arial"/>
                <w:color w:val="000000"/>
                <w:sz w:val="18"/>
                <w:szCs w:val="18"/>
              </w:rPr>
            </w:pPr>
          </w:p>
        </w:tc>
      </w:tr>
      <w:tr w:rsidR="009010F5" w14:paraId="217DAAA2"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7CEE1F01" w14:textId="6EFEE4CE"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23</w:t>
            </w:r>
          </w:p>
        </w:tc>
        <w:tc>
          <w:tcPr>
            <w:tcW w:w="720" w:type="dxa"/>
            <w:tcBorders>
              <w:top w:val="single" w:sz="4" w:space="0" w:color="auto"/>
              <w:left w:val="single" w:sz="4" w:space="0" w:color="auto"/>
              <w:bottom w:val="single" w:sz="4" w:space="0" w:color="auto"/>
              <w:right w:val="single" w:sz="4" w:space="0" w:color="auto"/>
            </w:tcBorders>
            <w:vAlign w:val="center"/>
          </w:tcPr>
          <w:p w14:paraId="56285928" w14:textId="6BDDFBD3"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67</w:t>
            </w:r>
          </w:p>
        </w:tc>
        <w:tc>
          <w:tcPr>
            <w:tcW w:w="2160" w:type="dxa"/>
            <w:tcBorders>
              <w:top w:val="single" w:sz="4" w:space="0" w:color="auto"/>
              <w:left w:val="single" w:sz="4" w:space="0" w:color="auto"/>
              <w:bottom w:val="single" w:sz="4" w:space="0" w:color="auto"/>
              <w:right w:val="single" w:sz="4" w:space="0" w:color="auto"/>
            </w:tcBorders>
            <w:vAlign w:val="center"/>
          </w:tcPr>
          <w:p w14:paraId="653D6066" w14:textId="77777777"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Section 9.0 (4.2)</w:t>
            </w:r>
          </w:p>
          <w:p w14:paraId="13AAF708" w14:textId="10D1225B" w:rsidR="0041442E" w:rsidRPr="00F44DB7" w:rsidRDefault="0041442E" w:rsidP="00C247CA">
            <w:pPr>
              <w:jc w:val="center"/>
              <w:rPr>
                <w:rFonts w:ascii="Arial" w:hAnsi="Arial" w:cs="Arial"/>
                <w:b/>
                <w:color w:val="000000"/>
                <w:sz w:val="18"/>
                <w:szCs w:val="18"/>
              </w:rPr>
            </w:pPr>
            <w:r w:rsidRPr="00F44DB7">
              <w:rPr>
                <w:rFonts w:ascii="Arial" w:hAnsi="Arial" w:cs="Arial"/>
                <w:b/>
                <w:color w:val="000000"/>
                <w:sz w:val="18"/>
                <w:szCs w:val="18"/>
              </w:rPr>
              <w:t xml:space="preserve">NJ Standard Terms &amp; </w:t>
            </w:r>
            <w:r w:rsidRPr="00F44DB7">
              <w:rPr>
                <w:rFonts w:ascii="Arial" w:hAnsi="Arial" w:cs="Arial"/>
                <w:b/>
                <w:color w:val="000000"/>
                <w:sz w:val="18"/>
                <w:szCs w:val="18"/>
              </w:rPr>
              <w:lastRenderedPageBreak/>
              <w:t>Conditions- Insurance</w:t>
            </w:r>
          </w:p>
        </w:tc>
        <w:tc>
          <w:tcPr>
            <w:tcW w:w="6660" w:type="dxa"/>
            <w:tcBorders>
              <w:top w:val="single" w:sz="4" w:space="0" w:color="auto"/>
              <w:left w:val="single" w:sz="4" w:space="0" w:color="auto"/>
              <w:bottom w:val="single" w:sz="4" w:space="0" w:color="auto"/>
              <w:right w:val="single" w:sz="4" w:space="0" w:color="auto"/>
            </w:tcBorders>
          </w:tcPr>
          <w:p w14:paraId="76C3F539" w14:textId="77777777" w:rsidR="009010F5" w:rsidRPr="00F44DB7" w:rsidRDefault="009010F5" w:rsidP="00BD4442">
            <w:pPr>
              <w:jc w:val="both"/>
              <w:rPr>
                <w:rFonts w:ascii="Arial" w:hAnsi="Arial" w:cs="Arial"/>
                <w:b/>
                <w:color w:val="000000"/>
                <w:sz w:val="18"/>
                <w:szCs w:val="18"/>
              </w:rPr>
            </w:pPr>
            <w:r w:rsidRPr="00F44DB7">
              <w:rPr>
                <w:rFonts w:ascii="Arial" w:hAnsi="Arial" w:cs="Arial"/>
                <w:b/>
                <w:color w:val="000000"/>
                <w:sz w:val="18"/>
                <w:szCs w:val="18"/>
              </w:rPr>
              <w:lastRenderedPageBreak/>
              <w:t xml:space="preserve">Will the State reimburse bidders for the cost of general liability insurance, workers? </w:t>
            </w:r>
            <w:r w:rsidR="00AF0EE0" w:rsidRPr="00F44DB7">
              <w:rPr>
                <w:rFonts w:ascii="Arial" w:hAnsi="Arial" w:cs="Arial"/>
                <w:b/>
                <w:color w:val="000000"/>
                <w:sz w:val="18"/>
                <w:szCs w:val="18"/>
              </w:rPr>
              <w:t>Compensation</w:t>
            </w:r>
            <w:r w:rsidRPr="00F44DB7">
              <w:rPr>
                <w:rFonts w:ascii="Arial" w:hAnsi="Arial" w:cs="Arial"/>
                <w:b/>
                <w:color w:val="000000"/>
                <w:sz w:val="18"/>
                <w:szCs w:val="18"/>
              </w:rPr>
              <w:t xml:space="preserve"> insurance, unemployment insurance and payroll </w:t>
            </w:r>
            <w:r w:rsidRPr="00F44DB7">
              <w:rPr>
                <w:rFonts w:ascii="Arial" w:hAnsi="Arial" w:cs="Arial"/>
                <w:b/>
                <w:color w:val="000000"/>
                <w:sz w:val="18"/>
                <w:szCs w:val="18"/>
              </w:rPr>
              <w:lastRenderedPageBreak/>
              <w:t>taxes, or must those costs be included in the Upcharge percentage?</w:t>
            </w:r>
          </w:p>
          <w:p w14:paraId="57DA0264" w14:textId="77777777" w:rsidR="00847581" w:rsidRPr="00F44DB7" w:rsidRDefault="00847581" w:rsidP="00BD4442">
            <w:pPr>
              <w:jc w:val="both"/>
              <w:rPr>
                <w:rFonts w:ascii="Arial" w:hAnsi="Arial" w:cs="Arial"/>
                <w:b/>
                <w:color w:val="000000"/>
                <w:sz w:val="18"/>
                <w:szCs w:val="18"/>
              </w:rPr>
            </w:pPr>
          </w:p>
          <w:p w14:paraId="058A85E7" w14:textId="355B2DE4" w:rsidR="00847581" w:rsidRPr="00F44DB7" w:rsidRDefault="00847581" w:rsidP="00BD4442">
            <w:pPr>
              <w:jc w:val="both"/>
              <w:rPr>
                <w:rFonts w:ascii="Arial" w:hAnsi="Arial" w:cs="Arial"/>
                <w:color w:val="000000"/>
                <w:sz w:val="18"/>
                <w:szCs w:val="18"/>
              </w:rPr>
            </w:pPr>
            <w:r w:rsidRPr="00F44DB7">
              <w:rPr>
                <w:rFonts w:ascii="Arial" w:hAnsi="Arial" w:cs="Arial"/>
                <w:color w:val="000000"/>
                <w:sz w:val="18"/>
                <w:szCs w:val="18"/>
              </w:rPr>
              <w:t>The State will not reimburse for any additional</w:t>
            </w:r>
            <w:r w:rsidR="007038DC" w:rsidRPr="00F44DB7">
              <w:rPr>
                <w:rFonts w:ascii="Arial" w:hAnsi="Arial" w:cs="Arial"/>
                <w:color w:val="000000"/>
                <w:sz w:val="18"/>
                <w:szCs w:val="18"/>
              </w:rPr>
              <w:t xml:space="preserve"> insurance,</w:t>
            </w:r>
            <w:r w:rsidRPr="00F44DB7">
              <w:rPr>
                <w:rFonts w:ascii="Arial" w:hAnsi="Arial" w:cs="Arial"/>
                <w:color w:val="000000"/>
                <w:sz w:val="18"/>
                <w:szCs w:val="18"/>
              </w:rPr>
              <w:t xml:space="preserve"> wage</w:t>
            </w:r>
            <w:r w:rsidR="007038DC" w:rsidRPr="00F44DB7">
              <w:rPr>
                <w:rFonts w:ascii="Arial" w:hAnsi="Arial" w:cs="Arial"/>
                <w:color w:val="000000"/>
                <w:sz w:val="18"/>
                <w:szCs w:val="18"/>
              </w:rPr>
              <w:t>,</w:t>
            </w:r>
            <w:r w:rsidRPr="00F44DB7">
              <w:rPr>
                <w:rFonts w:ascii="Arial" w:hAnsi="Arial" w:cs="Arial"/>
                <w:color w:val="000000"/>
                <w:sz w:val="18"/>
                <w:szCs w:val="18"/>
              </w:rPr>
              <w:t xml:space="preserve"> and benefit costs. The Vendor {Bidder} must include all direct and indirect costs into the percentage upcharge per trade category.</w:t>
            </w:r>
          </w:p>
          <w:p w14:paraId="2EEBA74B" w14:textId="619AAA77" w:rsidR="00847581" w:rsidRPr="00F44DB7" w:rsidRDefault="00847581" w:rsidP="00BD4442">
            <w:pPr>
              <w:jc w:val="both"/>
              <w:rPr>
                <w:rFonts w:ascii="Arial" w:hAnsi="Arial" w:cs="Arial"/>
                <w:b/>
                <w:color w:val="000000"/>
                <w:sz w:val="18"/>
                <w:szCs w:val="18"/>
              </w:rPr>
            </w:pPr>
          </w:p>
        </w:tc>
      </w:tr>
      <w:tr w:rsidR="009010F5" w14:paraId="73F56D9D"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6D07E024"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lastRenderedPageBreak/>
              <w:t>24</w:t>
            </w:r>
          </w:p>
        </w:tc>
        <w:tc>
          <w:tcPr>
            <w:tcW w:w="720" w:type="dxa"/>
            <w:tcBorders>
              <w:top w:val="single" w:sz="4" w:space="0" w:color="auto"/>
              <w:left w:val="single" w:sz="4" w:space="0" w:color="auto"/>
              <w:bottom w:val="single" w:sz="4" w:space="0" w:color="auto"/>
              <w:right w:val="single" w:sz="4" w:space="0" w:color="auto"/>
            </w:tcBorders>
            <w:vAlign w:val="center"/>
          </w:tcPr>
          <w:p w14:paraId="622EB65E" w14:textId="3E3B256A"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542F4A2A" w14:textId="7E1728D9"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Price Schedule</w:t>
            </w:r>
          </w:p>
        </w:tc>
        <w:tc>
          <w:tcPr>
            <w:tcW w:w="6660" w:type="dxa"/>
            <w:tcBorders>
              <w:top w:val="single" w:sz="4" w:space="0" w:color="auto"/>
              <w:left w:val="single" w:sz="4" w:space="0" w:color="auto"/>
              <w:bottom w:val="single" w:sz="4" w:space="0" w:color="auto"/>
              <w:right w:val="single" w:sz="4" w:space="0" w:color="auto"/>
            </w:tcBorders>
          </w:tcPr>
          <w:p w14:paraId="72FE4C63" w14:textId="77777777" w:rsidR="009010F5" w:rsidRPr="00F44DB7" w:rsidRDefault="009010F5" w:rsidP="00EC27C2">
            <w:pPr>
              <w:jc w:val="both"/>
              <w:rPr>
                <w:rFonts w:ascii="Arial" w:hAnsi="Arial" w:cs="Arial"/>
                <w:b/>
                <w:color w:val="000000"/>
                <w:sz w:val="18"/>
                <w:szCs w:val="18"/>
              </w:rPr>
            </w:pPr>
            <w:r w:rsidRPr="00F44DB7">
              <w:rPr>
                <w:rFonts w:ascii="Arial" w:hAnsi="Arial" w:cs="Arial"/>
                <w:b/>
                <w:color w:val="000000"/>
                <w:sz w:val="18"/>
                <w:szCs w:val="18"/>
              </w:rPr>
              <w:t>The price sheets include a line for "Boiler Operator". There is no labor category in the State Prevailing Wage for a Boiler Operator. Is the applicable prevailing wage the Federal Prevailing Wage for a "Boiler Tender"?</w:t>
            </w:r>
          </w:p>
          <w:p w14:paraId="20C561D6" w14:textId="77777777" w:rsidR="00300607" w:rsidRPr="00F44DB7" w:rsidRDefault="00300607" w:rsidP="00EC27C2">
            <w:pPr>
              <w:jc w:val="both"/>
              <w:rPr>
                <w:rFonts w:ascii="Arial" w:hAnsi="Arial" w:cs="Arial"/>
                <w:color w:val="000000"/>
                <w:sz w:val="18"/>
                <w:szCs w:val="18"/>
              </w:rPr>
            </w:pPr>
          </w:p>
          <w:p w14:paraId="52146243" w14:textId="77777777" w:rsidR="00F44DB7" w:rsidRDefault="00F44DB7" w:rsidP="00EC27C2">
            <w:pPr>
              <w:jc w:val="both"/>
              <w:rPr>
                <w:rFonts w:ascii="Arial" w:hAnsi="Arial" w:cs="Arial"/>
                <w:color w:val="000000"/>
                <w:sz w:val="18"/>
                <w:szCs w:val="18"/>
              </w:rPr>
            </w:pPr>
            <w:r w:rsidRPr="00F44DB7">
              <w:rPr>
                <w:rFonts w:ascii="Arial" w:hAnsi="Arial" w:cs="Arial"/>
                <w:color w:val="000000"/>
                <w:sz w:val="18"/>
                <w:szCs w:val="18"/>
              </w:rPr>
              <w:t>Yes, the applicable wage determinate would be the Boiler Tender as referenced in the</w:t>
            </w:r>
            <w:r>
              <w:rPr>
                <w:rFonts w:ascii="Arial" w:hAnsi="Arial" w:cs="Arial"/>
                <w:color w:val="000000"/>
                <w:sz w:val="18"/>
                <w:szCs w:val="18"/>
              </w:rPr>
              <w:t xml:space="preserve"> </w:t>
            </w:r>
            <w:r w:rsidRPr="00F44DB7">
              <w:rPr>
                <w:rFonts w:ascii="Arial" w:hAnsi="Arial" w:cs="Arial"/>
                <w:color w:val="000000"/>
                <w:sz w:val="18"/>
                <w:szCs w:val="18"/>
              </w:rPr>
              <w:t>State Building Service Contracts Act and as posted on the State’s Department of Labor website</w:t>
            </w:r>
            <w:r>
              <w:rPr>
                <w:rFonts w:ascii="Arial" w:hAnsi="Arial" w:cs="Arial"/>
                <w:color w:val="000000"/>
                <w:sz w:val="18"/>
                <w:szCs w:val="18"/>
              </w:rPr>
              <w:t xml:space="preserve"> </w:t>
            </w:r>
          </w:p>
          <w:p w14:paraId="6FD8D650" w14:textId="31BD9BF2" w:rsidR="00F44DB7" w:rsidRPr="00F44DB7" w:rsidRDefault="00F44DB7" w:rsidP="00EC27C2">
            <w:pPr>
              <w:jc w:val="both"/>
              <w:rPr>
                <w:rFonts w:ascii="Arial" w:hAnsi="Arial" w:cs="Arial"/>
                <w:color w:val="000000"/>
                <w:sz w:val="18"/>
                <w:szCs w:val="18"/>
              </w:rPr>
            </w:pPr>
            <w:r w:rsidRPr="00F44DB7">
              <w:rPr>
                <w:rFonts w:ascii="Arial" w:hAnsi="Arial" w:cs="Arial"/>
                <w:color w:val="000000"/>
                <w:sz w:val="18"/>
                <w:szCs w:val="18"/>
              </w:rPr>
              <w:t>(</w:t>
            </w:r>
            <w:hyperlink r:id="rId14" w:history="1">
              <w:r w:rsidRPr="00F44DB7">
                <w:rPr>
                  <w:rStyle w:val="Hyperlink"/>
                  <w:rFonts w:ascii="Arial" w:hAnsi="Arial" w:cs="Arial"/>
                  <w:sz w:val="18"/>
                  <w:szCs w:val="18"/>
                </w:rPr>
                <w:t>http://lwd.dol.state.nj.us/labor/wagehour/wagerate/wage_rates.html</w:t>
              </w:r>
            </w:hyperlink>
            <w:r w:rsidRPr="00F44DB7">
              <w:rPr>
                <w:rFonts w:ascii="Arial" w:hAnsi="Arial" w:cs="Arial"/>
                <w:color w:val="000000"/>
                <w:sz w:val="18"/>
                <w:szCs w:val="18"/>
              </w:rPr>
              <w:t xml:space="preserve">). </w:t>
            </w:r>
          </w:p>
          <w:p w14:paraId="42040FB7" w14:textId="77777777" w:rsidR="00F44DB7" w:rsidRPr="00F44DB7" w:rsidRDefault="00F44DB7" w:rsidP="00EC27C2">
            <w:pPr>
              <w:jc w:val="both"/>
              <w:rPr>
                <w:rFonts w:ascii="Arial" w:hAnsi="Arial" w:cs="Arial"/>
                <w:color w:val="000000"/>
                <w:sz w:val="18"/>
                <w:szCs w:val="18"/>
              </w:rPr>
            </w:pPr>
          </w:p>
          <w:p w14:paraId="6ABDFE90" w14:textId="1E66B482" w:rsidR="009943E9" w:rsidRPr="00F44DB7" w:rsidRDefault="009943E9" w:rsidP="00EC27C2">
            <w:pPr>
              <w:jc w:val="both"/>
              <w:rPr>
                <w:rFonts w:ascii="Arial" w:hAnsi="Arial" w:cs="Arial"/>
                <w:color w:val="000000"/>
                <w:sz w:val="18"/>
                <w:szCs w:val="18"/>
              </w:rPr>
            </w:pPr>
            <w:r w:rsidRPr="00F44DB7">
              <w:rPr>
                <w:rFonts w:ascii="Arial" w:hAnsi="Arial" w:cs="Arial"/>
                <w:color w:val="000000"/>
                <w:sz w:val="18"/>
                <w:szCs w:val="18"/>
              </w:rPr>
              <w:t>Please be advised that the term “boiler tender” is an antiquated term and is no longer used in modern stationary engineering and boiler operations. The Department of Labor is aware and is in the process of updating its referenced material</w:t>
            </w:r>
            <w:r w:rsidR="00F44DB7" w:rsidRPr="00F44DB7">
              <w:rPr>
                <w:rFonts w:ascii="Arial" w:hAnsi="Arial" w:cs="Arial"/>
                <w:color w:val="000000"/>
                <w:sz w:val="18"/>
                <w:szCs w:val="18"/>
              </w:rPr>
              <w:t>; however, this is the correct</w:t>
            </w:r>
            <w:r w:rsidRPr="00F44DB7">
              <w:rPr>
                <w:rFonts w:ascii="Arial" w:hAnsi="Arial" w:cs="Arial"/>
                <w:color w:val="000000"/>
                <w:sz w:val="18"/>
                <w:szCs w:val="18"/>
              </w:rPr>
              <w:t xml:space="preserve">. </w:t>
            </w:r>
          </w:p>
          <w:p w14:paraId="2CAE7EE5" w14:textId="77777777" w:rsidR="009943E9" w:rsidRPr="00F44DB7" w:rsidRDefault="009943E9" w:rsidP="00EC27C2">
            <w:pPr>
              <w:jc w:val="both"/>
              <w:rPr>
                <w:rFonts w:ascii="Arial" w:hAnsi="Arial" w:cs="Arial"/>
                <w:color w:val="000000"/>
                <w:sz w:val="18"/>
                <w:szCs w:val="18"/>
              </w:rPr>
            </w:pPr>
          </w:p>
          <w:p w14:paraId="3D46F0CE" w14:textId="409DEAE5" w:rsidR="00300607" w:rsidRPr="00F44DB7" w:rsidRDefault="00F44DB7" w:rsidP="00EC27C2">
            <w:pPr>
              <w:jc w:val="both"/>
              <w:rPr>
                <w:rFonts w:ascii="Arial" w:hAnsi="Arial" w:cs="Arial"/>
                <w:color w:val="000000"/>
                <w:sz w:val="18"/>
                <w:szCs w:val="18"/>
              </w:rPr>
            </w:pPr>
            <w:r w:rsidRPr="00F44DB7">
              <w:rPr>
                <w:rFonts w:ascii="Arial" w:hAnsi="Arial" w:cs="Arial"/>
                <w:color w:val="000000"/>
                <w:sz w:val="18"/>
                <w:szCs w:val="18"/>
              </w:rPr>
              <w:t>Additionally, p</w:t>
            </w:r>
            <w:r w:rsidR="009943E9" w:rsidRPr="00F44DB7">
              <w:rPr>
                <w:rFonts w:ascii="Arial" w:hAnsi="Arial" w:cs="Arial"/>
                <w:color w:val="000000"/>
                <w:sz w:val="18"/>
                <w:szCs w:val="18"/>
              </w:rPr>
              <w:t>lease reference page 10 and 24 of the revised Bid Solicitation {RFP} titled "T0725 Trades Employment Services Revised RFP 09/08/17,” and the revised Price Schedule titled "T0725 Revised Price Schedule Trades Employment Services 09/08/17.”</w:t>
            </w:r>
          </w:p>
          <w:p w14:paraId="32FB7648" w14:textId="15DBCF5A" w:rsidR="009943E9" w:rsidRPr="00F44DB7" w:rsidRDefault="009943E9" w:rsidP="00EC27C2">
            <w:pPr>
              <w:jc w:val="both"/>
              <w:rPr>
                <w:rFonts w:ascii="Arial" w:hAnsi="Arial" w:cs="Arial"/>
                <w:color w:val="000000"/>
                <w:sz w:val="18"/>
                <w:szCs w:val="18"/>
              </w:rPr>
            </w:pPr>
          </w:p>
        </w:tc>
      </w:tr>
      <w:tr w:rsidR="009010F5" w14:paraId="20875079" w14:textId="77777777" w:rsidTr="00AF0EE0">
        <w:tc>
          <w:tcPr>
            <w:tcW w:w="630" w:type="dxa"/>
            <w:tcBorders>
              <w:top w:val="single" w:sz="4" w:space="0" w:color="auto"/>
              <w:left w:val="single" w:sz="4" w:space="0" w:color="auto"/>
              <w:bottom w:val="single" w:sz="4" w:space="0" w:color="auto"/>
              <w:right w:val="single" w:sz="4" w:space="0" w:color="auto"/>
            </w:tcBorders>
            <w:vAlign w:val="center"/>
          </w:tcPr>
          <w:p w14:paraId="297B087D" w14:textId="730A8BE3"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25</w:t>
            </w:r>
          </w:p>
        </w:tc>
        <w:tc>
          <w:tcPr>
            <w:tcW w:w="720" w:type="dxa"/>
            <w:tcBorders>
              <w:top w:val="single" w:sz="4" w:space="0" w:color="auto"/>
              <w:left w:val="single" w:sz="4" w:space="0" w:color="auto"/>
              <w:bottom w:val="single" w:sz="4" w:space="0" w:color="auto"/>
              <w:right w:val="single" w:sz="4" w:space="0" w:color="auto"/>
            </w:tcBorders>
            <w:vAlign w:val="center"/>
          </w:tcPr>
          <w:p w14:paraId="70015EFA" w14:textId="2C680B77"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0C190873" w14:textId="2E8C99EA"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Price Schedule</w:t>
            </w:r>
          </w:p>
        </w:tc>
        <w:tc>
          <w:tcPr>
            <w:tcW w:w="6660" w:type="dxa"/>
            <w:tcBorders>
              <w:top w:val="single" w:sz="4" w:space="0" w:color="auto"/>
              <w:left w:val="single" w:sz="4" w:space="0" w:color="auto"/>
              <w:bottom w:val="single" w:sz="4" w:space="0" w:color="auto"/>
              <w:right w:val="single" w:sz="4" w:space="0" w:color="auto"/>
            </w:tcBorders>
          </w:tcPr>
          <w:p w14:paraId="315E0832" w14:textId="22ABF8DD" w:rsidR="009010F5" w:rsidRPr="00F44DB7" w:rsidRDefault="009010F5" w:rsidP="009010F5">
            <w:pPr>
              <w:jc w:val="both"/>
              <w:rPr>
                <w:rFonts w:ascii="Arial" w:hAnsi="Arial" w:cs="Arial"/>
                <w:b/>
                <w:color w:val="000000"/>
                <w:sz w:val="18"/>
                <w:szCs w:val="18"/>
              </w:rPr>
            </w:pPr>
            <w:r w:rsidRPr="00F44DB7">
              <w:rPr>
                <w:rFonts w:ascii="Arial" w:hAnsi="Arial" w:cs="Arial"/>
                <w:b/>
                <w:color w:val="000000"/>
                <w:sz w:val="18"/>
                <w:szCs w:val="18"/>
              </w:rPr>
              <w:t>The Price Schedule for North, Central, South</w:t>
            </w:r>
            <w:r w:rsidR="00AD3125" w:rsidRPr="00F44DB7">
              <w:rPr>
                <w:rFonts w:ascii="Arial" w:hAnsi="Arial" w:cs="Arial"/>
                <w:b/>
                <w:color w:val="000000"/>
                <w:sz w:val="18"/>
                <w:szCs w:val="18"/>
              </w:rPr>
              <w:t>,</w:t>
            </w:r>
            <w:r w:rsidRPr="00F44DB7">
              <w:rPr>
                <w:rFonts w:ascii="Arial" w:hAnsi="Arial" w:cs="Arial"/>
                <w:b/>
                <w:color w:val="000000"/>
                <w:sz w:val="18"/>
                <w:szCs w:val="18"/>
              </w:rPr>
              <w:t xml:space="preserve"> and Statewide lists "Journeyman" as a trade category. Many different trades have journeymen. Should this category be "General Maintenance Worker", per the Federal Prevailing Wage, or what trade does this apply to? Would the State please amend the price sheets to reflect the appropriate trade?</w:t>
            </w:r>
          </w:p>
          <w:p w14:paraId="7F6D30DD" w14:textId="77777777" w:rsidR="00300607" w:rsidRPr="00F44DB7" w:rsidRDefault="00300607" w:rsidP="009010F5">
            <w:pPr>
              <w:jc w:val="both"/>
              <w:rPr>
                <w:rFonts w:ascii="Arial" w:hAnsi="Arial" w:cs="Arial"/>
                <w:color w:val="000000"/>
                <w:sz w:val="18"/>
                <w:szCs w:val="18"/>
              </w:rPr>
            </w:pPr>
          </w:p>
          <w:p w14:paraId="2DAD58E7" w14:textId="77777777" w:rsidR="00605BD1" w:rsidRDefault="002A32CB" w:rsidP="002A32CB">
            <w:pPr>
              <w:jc w:val="both"/>
              <w:rPr>
                <w:rFonts w:ascii="Arial" w:hAnsi="Arial" w:cs="Arial"/>
                <w:color w:val="000000"/>
                <w:sz w:val="18"/>
                <w:szCs w:val="18"/>
              </w:rPr>
            </w:pPr>
            <w:r w:rsidRPr="00F44DB7">
              <w:rPr>
                <w:rFonts w:ascii="Arial" w:hAnsi="Arial" w:cs="Arial"/>
                <w:color w:val="000000"/>
                <w:sz w:val="18"/>
                <w:szCs w:val="18"/>
              </w:rPr>
              <w:t xml:space="preserve">Please see the revised Price Schedule titled "T0725 Revised Price Schedule Trades Employment Services 09/04/17.” </w:t>
            </w:r>
          </w:p>
          <w:p w14:paraId="05B41C32" w14:textId="77777777" w:rsidR="00605BD1" w:rsidRDefault="00605BD1" w:rsidP="002A32CB">
            <w:pPr>
              <w:jc w:val="both"/>
              <w:rPr>
                <w:rFonts w:ascii="Arial" w:hAnsi="Arial" w:cs="Arial"/>
                <w:color w:val="000000"/>
                <w:sz w:val="18"/>
                <w:szCs w:val="18"/>
              </w:rPr>
            </w:pPr>
          </w:p>
          <w:p w14:paraId="3E345388" w14:textId="11FE91CA" w:rsidR="002A32CB" w:rsidRPr="00F44DB7" w:rsidRDefault="00605BD1" w:rsidP="002A32CB">
            <w:pPr>
              <w:jc w:val="both"/>
              <w:rPr>
                <w:rFonts w:ascii="Arial" w:hAnsi="Arial" w:cs="Arial"/>
                <w:b/>
                <w:color w:val="000000"/>
                <w:sz w:val="18"/>
                <w:szCs w:val="18"/>
              </w:rPr>
            </w:pPr>
            <w:r>
              <w:rPr>
                <w:rFonts w:ascii="Arial" w:hAnsi="Arial" w:cs="Arial"/>
                <w:color w:val="000000"/>
                <w:sz w:val="18"/>
                <w:szCs w:val="18"/>
              </w:rPr>
              <w:t>Additionally, t</w:t>
            </w:r>
            <w:r w:rsidR="002A32CB" w:rsidRPr="00F44DB7">
              <w:rPr>
                <w:rFonts w:ascii="Arial" w:hAnsi="Arial" w:cs="Arial"/>
                <w:color w:val="000000"/>
                <w:sz w:val="18"/>
                <w:szCs w:val="18"/>
              </w:rPr>
              <w:t xml:space="preserve">he State </w:t>
            </w:r>
            <w:r w:rsidRPr="00605BD1">
              <w:rPr>
                <w:rFonts w:ascii="Arial" w:hAnsi="Arial" w:cs="Arial"/>
                <w:color w:val="000000"/>
                <w:sz w:val="18"/>
                <w:szCs w:val="18"/>
              </w:rPr>
              <w:t xml:space="preserve">declines the proposed modification </w:t>
            </w:r>
            <w:r>
              <w:rPr>
                <w:rFonts w:ascii="Arial" w:hAnsi="Arial" w:cs="Arial"/>
                <w:color w:val="000000"/>
                <w:sz w:val="18"/>
                <w:szCs w:val="18"/>
              </w:rPr>
              <w:t>of</w:t>
            </w:r>
            <w:r w:rsidRPr="00605BD1">
              <w:rPr>
                <w:rFonts w:ascii="Arial" w:hAnsi="Arial" w:cs="Arial"/>
                <w:color w:val="000000"/>
                <w:sz w:val="18"/>
                <w:szCs w:val="18"/>
              </w:rPr>
              <w:t xml:space="preserve"> the </w:t>
            </w:r>
            <w:r w:rsidR="002A32CB" w:rsidRPr="00F44DB7">
              <w:rPr>
                <w:rFonts w:ascii="Arial" w:hAnsi="Arial" w:cs="Arial"/>
                <w:color w:val="000000"/>
                <w:sz w:val="18"/>
                <w:szCs w:val="18"/>
              </w:rPr>
              <w:t xml:space="preserve">Price Schedule to include “General Maintenance Worker” as a labor category. Please be advised that the suggested labor category does not exist in the Prevailing Wage Act nor the State Building Service Contracts Act.  Depending on the work being performed, “general maintenance” work may be subject to prevailing wage at one (1) of the various labor categories provided. Additionally, it is noted that tasks involving strictly cleaning, lubricating, etc., may be subject to the State Building Services rates, as referenced in the Bid Solicitation {RFP}. For additional information, please reference: </w:t>
            </w:r>
            <w:hyperlink r:id="rId15" w:history="1">
              <w:r w:rsidR="002A32CB" w:rsidRPr="00F44DB7">
                <w:rPr>
                  <w:rStyle w:val="Hyperlink"/>
                  <w:rFonts w:ascii="Arial" w:hAnsi="Arial" w:cs="Arial"/>
                  <w:sz w:val="18"/>
                  <w:szCs w:val="18"/>
                </w:rPr>
                <w:t>http://lwd.dol.state.nj.us/labor/wagehour/wagerate/state_bldg_svc_job_description.html</w:t>
              </w:r>
            </w:hyperlink>
            <w:r w:rsidR="002A32CB" w:rsidRPr="00F44DB7">
              <w:rPr>
                <w:rFonts w:ascii="Arial" w:hAnsi="Arial" w:cs="Arial"/>
                <w:color w:val="000000"/>
                <w:sz w:val="18"/>
                <w:szCs w:val="18"/>
              </w:rPr>
              <w:t>.</w:t>
            </w:r>
          </w:p>
          <w:p w14:paraId="73E48320" w14:textId="62F97CFF" w:rsidR="00300607" w:rsidRPr="00F44DB7" w:rsidRDefault="00300607" w:rsidP="009010F5">
            <w:pPr>
              <w:jc w:val="both"/>
              <w:rPr>
                <w:rFonts w:ascii="Arial" w:hAnsi="Arial" w:cs="Arial"/>
                <w:b/>
                <w:color w:val="000000"/>
                <w:sz w:val="18"/>
                <w:szCs w:val="18"/>
              </w:rPr>
            </w:pPr>
          </w:p>
        </w:tc>
      </w:tr>
      <w:tr w:rsidR="009010F5" w14:paraId="3D9D6DFF" w14:textId="77777777" w:rsidTr="00605BD1">
        <w:trPr>
          <w:trHeight w:val="2627"/>
        </w:trPr>
        <w:tc>
          <w:tcPr>
            <w:tcW w:w="630" w:type="dxa"/>
            <w:tcBorders>
              <w:top w:val="single" w:sz="4" w:space="0" w:color="auto"/>
              <w:left w:val="single" w:sz="4" w:space="0" w:color="auto"/>
              <w:bottom w:val="single" w:sz="4" w:space="0" w:color="auto"/>
              <w:right w:val="single" w:sz="4" w:space="0" w:color="auto"/>
            </w:tcBorders>
            <w:vAlign w:val="center"/>
          </w:tcPr>
          <w:p w14:paraId="0226F087" w14:textId="77777777" w:rsidR="009010F5" w:rsidRPr="00F44DB7" w:rsidRDefault="009010F5" w:rsidP="00920EC5">
            <w:pPr>
              <w:tabs>
                <w:tab w:val="left" w:pos="0"/>
              </w:tabs>
              <w:autoSpaceDN w:val="0"/>
              <w:jc w:val="center"/>
              <w:rPr>
                <w:rFonts w:ascii="Arial" w:hAnsi="Arial" w:cs="Arial"/>
                <w:b/>
                <w:sz w:val="18"/>
                <w:szCs w:val="18"/>
              </w:rPr>
            </w:pPr>
            <w:r w:rsidRPr="00F44DB7">
              <w:rPr>
                <w:rFonts w:ascii="Arial" w:hAnsi="Arial" w:cs="Arial"/>
                <w:b/>
                <w:sz w:val="18"/>
                <w:szCs w:val="18"/>
              </w:rPr>
              <w:t>26</w:t>
            </w:r>
          </w:p>
        </w:tc>
        <w:tc>
          <w:tcPr>
            <w:tcW w:w="720" w:type="dxa"/>
            <w:tcBorders>
              <w:top w:val="single" w:sz="4" w:space="0" w:color="auto"/>
              <w:left w:val="single" w:sz="4" w:space="0" w:color="auto"/>
              <w:bottom w:val="single" w:sz="4" w:space="0" w:color="auto"/>
              <w:right w:val="single" w:sz="4" w:space="0" w:color="auto"/>
            </w:tcBorders>
            <w:vAlign w:val="center"/>
          </w:tcPr>
          <w:p w14:paraId="2AE611DC" w14:textId="183D3E6C" w:rsidR="009010F5" w:rsidRPr="00F44DB7" w:rsidRDefault="009010F5" w:rsidP="00C247CA">
            <w:pPr>
              <w:tabs>
                <w:tab w:val="left" w:pos="0"/>
              </w:tabs>
              <w:overflowPunct w:val="0"/>
              <w:autoSpaceDE w:val="0"/>
              <w:autoSpaceDN w:val="0"/>
              <w:adjustRightInd w:val="0"/>
              <w:jc w:val="center"/>
              <w:rPr>
                <w:rFonts w:ascii="Arial" w:hAnsi="Arial" w:cs="Arial"/>
                <w:b/>
                <w:sz w:val="18"/>
                <w:szCs w:val="18"/>
              </w:rPr>
            </w:pPr>
            <w:r w:rsidRPr="00F44DB7">
              <w:rPr>
                <w:rFonts w:ascii="Arial" w:hAnsi="Arial" w:cs="Arial"/>
                <w:b/>
                <w:sz w:val="18"/>
                <w:szCs w:val="18"/>
              </w:rPr>
              <w:t>N/A</w:t>
            </w:r>
          </w:p>
        </w:tc>
        <w:tc>
          <w:tcPr>
            <w:tcW w:w="2160" w:type="dxa"/>
            <w:tcBorders>
              <w:top w:val="single" w:sz="4" w:space="0" w:color="auto"/>
              <w:left w:val="single" w:sz="4" w:space="0" w:color="auto"/>
              <w:bottom w:val="single" w:sz="4" w:space="0" w:color="auto"/>
              <w:right w:val="single" w:sz="4" w:space="0" w:color="auto"/>
            </w:tcBorders>
            <w:vAlign w:val="center"/>
          </w:tcPr>
          <w:p w14:paraId="7AC9E3C7" w14:textId="00906B69" w:rsidR="009010F5" w:rsidRPr="00F44DB7" w:rsidRDefault="009010F5" w:rsidP="00C247CA">
            <w:pPr>
              <w:jc w:val="center"/>
              <w:rPr>
                <w:rFonts w:ascii="Arial" w:hAnsi="Arial" w:cs="Arial"/>
                <w:b/>
                <w:color w:val="000000"/>
                <w:sz w:val="18"/>
                <w:szCs w:val="18"/>
              </w:rPr>
            </w:pPr>
            <w:r w:rsidRPr="00F44DB7">
              <w:rPr>
                <w:rFonts w:ascii="Arial" w:hAnsi="Arial" w:cs="Arial"/>
                <w:b/>
                <w:color w:val="000000"/>
                <w:sz w:val="18"/>
                <w:szCs w:val="18"/>
              </w:rPr>
              <w:t>Price Schedule</w:t>
            </w:r>
          </w:p>
        </w:tc>
        <w:tc>
          <w:tcPr>
            <w:tcW w:w="6660" w:type="dxa"/>
            <w:tcBorders>
              <w:top w:val="single" w:sz="4" w:space="0" w:color="auto"/>
              <w:left w:val="single" w:sz="4" w:space="0" w:color="auto"/>
              <w:bottom w:val="single" w:sz="4" w:space="0" w:color="auto"/>
              <w:right w:val="single" w:sz="4" w:space="0" w:color="auto"/>
            </w:tcBorders>
          </w:tcPr>
          <w:p w14:paraId="3A99219A" w14:textId="77777777" w:rsidR="009010F5" w:rsidRPr="00F44DB7" w:rsidRDefault="009010F5" w:rsidP="00B92827">
            <w:pPr>
              <w:jc w:val="both"/>
              <w:rPr>
                <w:rFonts w:ascii="Arial" w:hAnsi="Arial" w:cs="Arial"/>
                <w:b/>
                <w:color w:val="000000"/>
                <w:sz w:val="18"/>
                <w:szCs w:val="18"/>
              </w:rPr>
            </w:pPr>
            <w:r w:rsidRPr="00F44DB7">
              <w:rPr>
                <w:rFonts w:ascii="Arial" w:hAnsi="Arial" w:cs="Arial"/>
                <w:b/>
                <w:color w:val="000000"/>
                <w:sz w:val="18"/>
                <w:szCs w:val="18"/>
              </w:rPr>
              <w:t>The DLWD PW Rate Determination for "Boiler Tender", which is listed as Boiler Operator on the Price Schedule provides only one rate.  Boiler licenses range from black low pressure, black high pressure, red, blue and gold.  Higher pressure and horsepower requires higher level of licenses.  Historically requests from the State for higher level licenses have been difficult to staff due to the low prevailing wage, which is based on the black low pressure position. Will the State add categories to the Price Schedule for Black High Pressure, Red license, Blue license, and Gold?</w:t>
            </w:r>
          </w:p>
          <w:p w14:paraId="1FAAED7C" w14:textId="77777777" w:rsidR="002F0158" w:rsidRPr="00F44DB7" w:rsidRDefault="002F0158" w:rsidP="00B92827">
            <w:pPr>
              <w:jc w:val="both"/>
              <w:rPr>
                <w:rFonts w:ascii="Arial" w:hAnsi="Arial" w:cs="Arial"/>
                <w:color w:val="000000"/>
                <w:sz w:val="18"/>
                <w:szCs w:val="18"/>
              </w:rPr>
            </w:pPr>
          </w:p>
          <w:p w14:paraId="3AED5332" w14:textId="6E2BB943" w:rsidR="002F0158" w:rsidRPr="00F44DB7" w:rsidRDefault="00D13BF4" w:rsidP="00F952DF">
            <w:pPr>
              <w:jc w:val="both"/>
              <w:rPr>
                <w:rFonts w:ascii="Arial" w:hAnsi="Arial" w:cs="Arial"/>
                <w:b/>
                <w:color w:val="000000"/>
                <w:sz w:val="18"/>
                <w:szCs w:val="18"/>
              </w:rPr>
            </w:pPr>
            <w:r w:rsidRPr="00F44DB7">
              <w:rPr>
                <w:rFonts w:ascii="Arial" w:hAnsi="Arial" w:cs="Arial"/>
                <w:color w:val="000000"/>
                <w:sz w:val="18"/>
                <w:szCs w:val="18"/>
              </w:rPr>
              <w:t xml:space="preserve">Please reference page </w:t>
            </w:r>
            <w:r w:rsidR="001555A3" w:rsidRPr="00F44DB7">
              <w:rPr>
                <w:rFonts w:ascii="Arial" w:hAnsi="Arial" w:cs="Arial"/>
                <w:color w:val="000000"/>
                <w:sz w:val="18"/>
                <w:szCs w:val="18"/>
              </w:rPr>
              <w:t xml:space="preserve">10 and </w:t>
            </w:r>
            <w:r w:rsidR="00F952DF" w:rsidRPr="00F44DB7">
              <w:rPr>
                <w:rFonts w:ascii="Arial" w:hAnsi="Arial" w:cs="Arial"/>
                <w:color w:val="000000"/>
                <w:sz w:val="18"/>
                <w:szCs w:val="18"/>
              </w:rPr>
              <w:t>24</w:t>
            </w:r>
            <w:r w:rsidRPr="00F44DB7">
              <w:rPr>
                <w:rFonts w:ascii="Arial" w:hAnsi="Arial" w:cs="Arial"/>
                <w:color w:val="000000"/>
                <w:sz w:val="18"/>
                <w:szCs w:val="18"/>
              </w:rPr>
              <w:t xml:space="preserve"> of the revised Bid Solicitation {RFP} titled "T0725 Trades Employment Services Revised RFP 09/08/17,” and</w:t>
            </w:r>
            <w:r w:rsidR="002A32CB" w:rsidRPr="00F44DB7">
              <w:rPr>
                <w:rFonts w:ascii="Arial" w:hAnsi="Arial" w:cs="Arial"/>
                <w:color w:val="000000"/>
                <w:sz w:val="18"/>
                <w:szCs w:val="18"/>
              </w:rPr>
              <w:t xml:space="preserve"> the revised Price Schedule titled "T0725 Revised Price Schedule Trades Employment Services 09/0</w:t>
            </w:r>
            <w:r w:rsidR="00F952DF" w:rsidRPr="00F44DB7">
              <w:rPr>
                <w:rFonts w:ascii="Arial" w:hAnsi="Arial" w:cs="Arial"/>
                <w:color w:val="000000"/>
                <w:sz w:val="18"/>
                <w:szCs w:val="18"/>
              </w:rPr>
              <w:t>8</w:t>
            </w:r>
            <w:r w:rsidR="002A32CB" w:rsidRPr="00F44DB7">
              <w:rPr>
                <w:rFonts w:ascii="Arial" w:hAnsi="Arial" w:cs="Arial"/>
                <w:color w:val="000000"/>
                <w:sz w:val="18"/>
                <w:szCs w:val="18"/>
              </w:rPr>
              <w:t>/17.”</w:t>
            </w:r>
          </w:p>
        </w:tc>
      </w:tr>
    </w:tbl>
    <w:p w14:paraId="3E512BDB" w14:textId="66553288" w:rsidR="00C94EB7" w:rsidRDefault="00C94EB7" w:rsidP="00487E6F">
      <w:pPr>
        <w:tabs>
          <w:tab w:val="left" w:pos="0"/>
        </w:tabs>
        <w:rPr>
          <w:rFonts w:ascii="Arial" w:hAnsi="Arial" w:cs="Arial"/>
        </w:rPr>
      </w:pPr>
    </w:p>
    <w:sectPr w:rsidR="00C94EB7" w:rsidSect="00487E6F">
      <w:footerReference w:type="default" r:id="rId16"/>
      <w:headerReference w:type="first" r:id="rId17"/>
      <w:footerReference w:type="first" r:id="rId18"/>
      <w:pgSz w:w="12240" w:h="15840" w:code="1"/>
      <w:pgMar w:top="1170" w:right="1350" w:bottom="117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2D30A" w14:textId="77777777" w:rsidR="001231DC" w:rsidRDefault="001231DC">
      <w:r>
        <w:separator/>
      </w:r>
    </w:p>
  </w:endnote>
  <w:endnote w:type="continuationSeparator" w:id="0">
    <w:p w14:paraId="51ACC4D9" w14:textId="77777777" w:rsidR="001231DC" w:rsidRDefault="00123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14:paraId="362A2CEA" w14:textId="77777777" w:rsidR="001231DC" w:rsidRDefault="001231DC">
        <w:pPr>
          <w:pStyle w:val="Footer"/>
          <w:jc w:val="center"/>
        </w:pPr>
        <w:r>
          <w:fldChar w:fldCharType="begin"/>
        </w:r>
        <w:r>
          <w:instrText xml:space="preserve"> PAGE   \* MERGEFORMAT </w:instrText>
        </w:r>
        <w:r>
          <w:fldChar w:fldCharType="separate"/>
        </w:r>
        <w:r w:rsidR="009C4475">
          <w:rPr>
            <w:noProof/>
          </w:rPr>
          <w:t>5</w:t>
        </w:r>
        <w:r>
          <w:rPr>
            <w:noProof/>
          </w:rPr>
          <w:fldChar w:fldCharType="end"/>
        </w:r>
      </w:p>
    </w:sdtContent>
  </w:sdt>
  <w:p w14:paraId="0B09CDC0" w14:textId="77777777" w:rsidR="001231DC" w:rsidRDefault="001231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9446D" w14:textId="77777777" w:rsidR="001231DC" w:rsidRDefault="001231DC">
    <w:pPr>
      <w:pStyle w:val="Footer"/>
    </w:pPr>
    <w:r>
      <w:rPr>
        <w:noProof/>
      </w:rPr>
      <mc:AlternateContent>
        <mc:Choice Requires="wps">
          <w:drawing>
            <wp:anchor distT="0" distB="0" distL="114300" distR="114300" simplePos="0" relativeHeight="251657728" behindDoc="1" locked="0" layoutInCell="1" allowOverlap="1" wp14:anchorId="7306C593" wp14:editId="65D69CC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4A3CCF" w14:textId="77777777" w:rsidR="001231DC" w:rsidRPr="003048CF" w:rsidRDefault="001231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754A3CCF" w14:textId="77777777" w:rsidR="001231DC" w:rsidRPr="003048CF" w:rsidRDefault="001231D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B7CE7" w14:textId="77777777" w:rsidR="001231DC" w:rsidRDefault="001231DC">
      <w:r>
        <w:separator/>
      </w:r>
    </w:p>
  </w:footnote>
  <w:footnote w:type="continuationSeparator" w:id="0">
    <w:p w14:paraId="5B118264" w14:textId="77777777" w:rsidR="001231DC" w:rsidRDefault="001231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B70E1" w14:textId="77777777" w:rsidR="001231DC" w:rsidRDefault="001231DC"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61585587" wp14:editId="14D60EE9">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69B651E9" w14:textId="77777777" w:rsidR="001231DC" w:rsidRPr="00C162F6" w:rsidRDefault="001231DC"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12714053" w14:textId="77777777" w:rsidR="001231DC" w:rsidRPr="006C7B09" w:rsidRDefault="001231DC"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DBD5A1D" w14:textId="77777777" w:rsidR="001231DC" w:rsidRPr="006C7B09" w:rsidRDefault="001231DC"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436D997" w14:textId="77777777" w:rsidR="001231DC" w:rsidRDefault="001231DC"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47461B2B" w14:textId="77777777" w:rsidR="001231DC" w:rsidRPr="006C7B09" w:rsidRDefault="001231DC"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678D2BFE" w14:textId="77777777" w:rsidR="001231DC" w:rsidRPr="006C7B09" w:rsidRDefault="001231DC"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2DDD9447" w14:textId="32B60A9D" w:rsidR="001231DC" w:rsidRPr="006C7B09" w:rsidRDefault="001231DC"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246D63">
      <w:rPr>
        <w:color w:val="000080"/>
      </w:rPr>
      <w:t xml:space="preserve">       </w:t>
    </w:r>
    <w:r w:rsidR="00293A34">
      <w:rPr>
        <w:smallCaps/>
        <w:color w:val="000080"/>
      </w:rPr>
      <w:t>Maurice</w:t>
    </w:r>
    <w:r>
      <w:rPr>
        <w:smallCaps/>
        <w:color w:val="000080"/>
      </w:rPr>
      <w:t xml:space="preserve"> A. GRIFFIN</w:t>
    </w:r>
  </w:p>
  <w:p w14:paraId="288E3BF0" w14:textId="0E603025" w:rsidR="001231DC" w:rsidRPr="00C162F6" w:rsidRDefault="001231DC"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739E3F59" w14:textId="77777777" w:rsidR="001231DC" w:rsidRDefault="001231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846E3"/>
    <w:multiLevelType w:val="hybridMultilevel"/>
    <w:tmpl w:val="6E0E8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F7559F"/>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62DBE"/>
    <w:multiLevelType w:val="hybridMultilevel"/>
    <w:tmpl w:val="95FC48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46162"/>
    <w:multiLevelType w:val="hybridMultilevel"/>
    <w:tmpl w:val="0BFC0D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6A1D9F"/>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F618E1"/>
    <w:multiLevelType w:val="hybridMultilevel"/>
    <w:tmpl w:val="AE14DA7E"/>
    <w:lvl w:ilvl="0" w:tplc="C0B8E638">
      <w:start w:val="1"/>
      <w:numFmt w:val="upperLetter"/>
      <w:lvlText w:val="%1."/>
      <w:lvlJc w:val="left"/>
      <w:pPr>
        <w:ind w:left="456" w:hanging="36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6">
    <w:nsid w:val="19212D09"/>
    <w:multiLevelType w:val="hybridMultilevel"/>
    <w:tmpl w:val="4634B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027BB4"/>
    <w:multiLevelType w:val="hybridMultilevel"/>
    <w:tmpl w:val="4E26661A"/>
    <w:lvl w:ilvl="0" w:tplc="1FD80364">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7153EA"/>
    <w:multiLevelType w:val="hybridMultilevel"/>
    <w:tmpl w:val="5BA432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C346D2"/>
    <w:multiLevelType w:val="hybridMultilevel"/>
    <w:tmpl w:val="D66221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9A6617"/>
    <w:multiLevelType w:val="hybridMultilevel"/>
    <w:tmpl w:val="8EC8F9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614139"/>
    <w:multiLevelType w:val="hybridMultilevel"/>
    <w:tmpl w:val="9C0AC9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FA43DF"/>
    <w:multiLevelType w:val="hybridMultilevel"/>
    <w:tmpl w:val="6AFA6F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73526B"/>
    <w:multiLevelType w:val="hybridMultilevel"/>
    <w:tmpl w:val="5364B3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930BCD"/>
    <w:multiLevelType w:val="hybridMultilevel"/>
    <w:tmpl w:val="473C2D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53069B"/>
    <w:multiLevelType w:val="hybridMultilevel"/>
    <w:tmpl w:val="59FECE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5B0B1B"/>
    <w:multiLevelType w:val="hybridMultilevel"/>
    <w:tmpl w:val="76A62D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C829DC"/>
    <w:multiLevelType w:val="hybridMultilevel"/>
    <w:tmpl w:val="BBBCB6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F47E33"/>
    <w:multiLevelType w:val="hybridMultilevel"/>
    <w:tmpl w:val="67324B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2A0810"/>
    <w:multiLevelType w:val="hybridMultilevel"/>
    <w:tmpl w:val="D77A12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7F5120"/>
    <w:multiLevelType w:val="hybridMultilevel"/>
    <w:tmpl w:val="199CBC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DC116B"/>
    <w:multiLevelType w:val="hybridMultilevel"/>
    <w:tmpl w:val="3DF08F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0C4858"/>
    <w:multiLevelType w:val="hybridMultilevel"/>
    <w:tmpl w:val="1F78A4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476C48"/>
    <w:multiLevelType w:val="hybridMultilevel"/>
    <w:tmpl w:val="3F88D1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3B7850"/>
    <w:multiLevelType w:val="hybridMultilevel"/>
    <w:tmpl w:val="BE3811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2D19E7"/>
    <w:multiLevelType w:val="hybridMultilevel"/>
    <w:tmpl w:val="EA2072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4"/>
  </w:num>
  <w:num w:numId="3">
    <w:abstractNumId w:val="23"/>
  </w:num>
  <w:num w:numId="4">
    <w:abstractNumId w:val="7"/>
  </w:num>
  <w:num w:numId="5">
    <w:abstractNumId w:val="12"/>
  </w:num>
  <w:num w:numId="6">
    <w:abstractNumId w:val="1"/>
  </w:num>
  <w:num w:numId="7">
    <w:abstractNumId w:val="11"/>
  </w:num>
  <w:num w:numId="8">
    <w:abstractNumId w:val="20"/>
  </w:num>
  <w:num w:numId="9">
    <w:abstractNumId w:val="4"/>
  </w:num>
  <w:num w:numId="10">
    <w:abstractNumId w:val="17"/>
  </w:num>
  <w:num w:numId="11">
    <w:abstractNumId w:val="13"/>
  </w:num>
  <w:num w:numId="12">
    <w:abstractNumId w:val="21"/>
  </w:num>
  <w:num w:numId="13">
    <w:abstractNumId w:val="26"/>
  </w:num>
  <w:num w:numId="14">
    <w:abstractNumId w:val="0"/>
  </w:num>
  <w:num w:numId="15">
    <w:abstractNumId w:val="9"/>
  </w:num>
  <w:num w:numId="16">
    <w:abstractNumId w:val="19"/>
  </w:num>
  <w:num w:numId="17">
    <w:abstractNumId w:val="18"/>
  </w:num>
  <w:num w:numId="18">
    <w:abstractNumId w:val="3"/>
  </w:num>
  <w:num w:numId="19">
    <w:abstractNumId w:val="6"/>
  </w:num>
  <w:num w:numId="20">
    <w:abstractNumId w:val="10"/>
  </w:num>
  <w:num w:numId="21">
    <w:abstractNumId w:val="24"/>
  </w:num>
  <w:num w:numId="22">
    <w:abstractNumId w:val="16"/>
  </w:num>
  <w:num w:numId="23">
    <w:abstractNumId w:val="15"/>
  </w:num>
  <w:num w:numId="24">
    <w:abstractNumId w:val="22"/>
  </w:num>
  <w:num w:numId="25">
    <w:abstractNumId w:val="2"/>
  </w:num>
  <w:num w:numId="26">
    <w:abstractNumId w:val="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004BC"/>
    <w:rsid w:val="0000720D"/>
    <w:rsid w:val="0001029C"/>
    <w:rsid w:val="00011958"/>
    <w:rsid w:val="000178AC"/>
    <w:rsid w:val="00017E0E"/>
    <w:rsid w:val="00043AC4"/>
    <w:rsid w:val="0004455E"/>
    <w:rsid w:val="00047D91"/>
    <w:rsid w:val="00052193"/>
    <w:rsid w:val="00052433"/>
    <w:rsid w:val="00053A13"/>
    <w:rsid w:val="000555F2"/>
    <w:rsid w:val="0006149B"/>
    <w:rsid w:val="000655D3"/>
    <w:rsid w:val="0006581D"/>
    <w:rsid w:val="00080562"/>
    <w:rsid w:val="00087AC7"/>
    <w:rsid w:val="00090411"/>
    <w:rsid w:val="000A0A0F"/>
    <w:rsid w:val="000B1910"/>
    <w:rsid w:val="000B30CD"/>
    <w:rsid w:val="000B4A7C"/>
    <w:rsid w:val="000C3964"/>
    <w:rsid w:val="000C3977"/>
    <w:rsid w:val="000C4356"/>
    <w:rsid w:val="000C7991"/>
    <w:rsid w:val="000D0811"/>
    <w:rsid w:val="000E45ED"/>
    <w:rsid w:val="000E71FC"/>
    <w:rsid w:val="000F2118"/>
    <w:rsid w:val="000F21AF"/>
    <w:rsid w:val="001036B6"/>
    <w:rsid w:val="001130EC"/>
    <w:rsid w:val="0011665E"/>
    <w:rsid w:val="001231DC"/>
    <w:rsid w:val="001236A1"/>
    <w:rsid w:val="001265C6"/>
    <w:rsid w:val="00130920"/>
    <w:rsid w:val="0013665D"/>
    <w:rsid w:val="00143858"/>
    <w:rsid w:val="00153763"/>
    <w:rsid w:val="001555A3"/>
    <w:rsid w:val="00160E56"/>
    <w:rsid w:val="00171E13"/>
    <w:rsid w:val="00180F23"/>
    <w:rsid w:val="00194DDF"/>
    <w:rsid w:val="001B1AE7"/>
    <w:rsid w:val="001C549E"/>
    <w:rsid w:val="001D118A"/>
    <w:rsid w:val="001D1242"/>
    <w:rsid w:val="001D1ABC"/>
    <w:rsid w:val="001D2929"/>
    <w:rsid w:val="001E6933"/>
    <w:rsid w:val="001F174D"/>
    <w:rsid w:val="001F1B9A"/>
    <w:rsid w:val="001F1C21"/>
    <w:rsid w:val="001F34F3"/>
    <w:rsid w:val="0020175D"/>
    <w:rsid w:val="00202F19"/>
    <w:rsid w:val="00216B00"/>
    <w:rsid w:val="00224FBF"/>
    <w:rsid w:val="00235E1A"/>
    <w:rsid w:val="00240341"/>
    <w:rsid w:val="00244286"/>
    <w:rsid w:val="00244B06"/>
    <w:rsid w:val="00246D63"/>
    <w:rsid w:val="00255220"/>
    <w:rsid w:val="00257D6E"/>
    <w:rsid w:val="00260851"/>
    <w:rsid w:val="00271544"/>
    <w:rsid w:val="002745C5"/>
    <w:rsid w:val="00275914"/>
    <w:rsid w:val="00284C39"/>
    <w:rsid w:val="00285BF3"/>
    <w:rsid w:val="0028638D"/>
    <w:rsid w:val="00292C50"/>
    <w:rsid w:val="00293A34"/>
    <w:rsid w:val="002A32CB"/>
    <w:rsid w:val="002B6299"/>
    <w:rsid w:val="002C1484"/>
    <w:rsid w:val="002C54B7"/>
    <w:rsid w:val="002E2270"/>
    <w:rsid w:val="002E3303"/>
    <w:rsid w:val="002F0158"/>
    <w:rsid w:val="002F1449"/>
    <w:rsid w:val="002F7CF5"/>
    <w:rsid w:val="00300607"/>
    <w:rsid w:val="003048CF"/>
    <w:rsid w:val="00305B6D"/>
    <w:rsid w:val="00310C4A"/>
    <w:rsid w:val="00312D7D"/>
    <w:rsid w:val="00315B9D"/>
    <w:rsid w:val="00322697"/>
    <w:rsid w:val="00326DC4"/>
    <w:rsid w:val="0032707C"/>
    <w:rsid w:val="003316FC"/>
    <w:rsid w:val="0034222F"/>
    <w:rsid w:val="003633DF"/>
    <w:rsid w:val="00364A22"/>
    <w:rsid w:val="00372C16"/>
    <w:rsid w:val="0037646A"/>
    <w:rsid w:val="00381861"/>
    <w:rsid w:val="003841CD"/>
    <w:rsid w:val="0039102D"/>
    <w:rsid w:val="00391DE8"/>
    <w:rsid w:val="0039648D"/>
    <w:rsid w:val="003968CC"/>
    <w:rsid w:val="003A0303"/>
    <w:rsid w:val="003A56C8"/>
    <w:rsid w:val="003A76EC"/>
    <w:rsid w:val="003B1288"/>
    <w:rsid w:val="003B1D63"/>
    <w:rsid w:val="003B3262"/>
    <w:rsid w:val="003D02FC"/>
    <w:rsid w:val="003D747D"/>
    <w:rsid w:val="003D7ABA"/>
    <w:rsid w:val="003E7DC0"/>
    <w:rsid w:val="003F0D7B"/>
    <w:rsid w:val="003F2A90"/>
    <w:rsid w:val="003F7837"/>
    <w:rsid w:val="0041301A"/>
    <w:rsid w:val="0041442E"/>
    <w:rsid w:val="0041490D"/>
    <w:rsid w:val="00417A2E"/>
    <w:rsid w:val="004279C6"/>
    <w:rsid w:val="004315E8"/>
    <w:rsid w:val="004355EF"/>
    <w:rsid w:val="0043667E"/>
    <w:rsid w:val="00436D34"/>
    <w:rsid w:val="00437030"/>
    <w:rsid w:val="0044524A"/>
    <w:rsid w:val="00446F52"/>
    <w:rsid w:val="004541CE"/>
    <w:rsid w:val="004556FA"/>
    <w:rsid w:val="004639BC"/>
    <w:rsid w:val="00464B45"/>
    <w:rsid w:val="00476106"/>
    <w:rsid w:val="00483700"/>
    <w:rsid w:val="00487E6F"/>
    <w:rsid w:val="00490B0F"/>
    <w:rsid w:val="00496053"/>
    <w:rsid w:val="004A0576"/>
    <w:rsid w:val="004A0835"/>
    <w:rsid w:val="004A121D"/>
    <w:rsid w:val="004A5254"/>
    <w:rsid w:val="004A7DA7"/>
    <w:rsid w:val="004B11D6"/>
    <w:rsid w:val="004B1690"/>
    <w:rsid w:val="004C13A5"/>
    <w:rsid w:val="004C417C"/>
    <w:rsid w:val="004D39D7"/>
    <w:rsid w:val="004E32C5"/>
    <w:rsid w:val="004E725B"/>
    <w:rsid w:val="004F3C89"/>
    <w:rsid w:val="004F542C"/>
    <w:rsid w:val="00502120"/>
    <w:rsid w:val="005175DC"/>
    <w:rsid w:val="005178B9"/>
    <w:rsid w:val="005271D3"/>
    <w:rsid w:val="0053372D"/>
    <w:rsid w:val="00544C60"/>
    <w:rsid w:val="00546AEC"/>
    <w:rsid w:val="0054794A"/>
    <w:rsid w:val="00560578"/>
    <w:rsid w:val="00565016"/>
    <w:rsid w:val="005654E0"/>
    <w:rsid w:val="005663AD"/>
    <w:rsid w:val="00567F16"/>
    <w:rsid w:val="00570E48"/>
    <w:rsid w:val="00572F24"/>
    <w:rsid w:val="005737FE"/>
    <w:rsid w:val="005748C4"/>
    <w:rsid w:val="0058187A"/>
    <w:rsid w:val="005840EA"/>
    <w:rsid w:val="0058635F"/>
    <w:rsid w:val="00587119"/>
    <w:rsid w:val="005950DF"/>
    <w:rsid w:val="005B7B28"/>
    <w:rsid w:val="005C0E35"/>
    <w:rsid w:val="005C1592"/>
    <w:rsid w:val="005D1FD3"/>
    <w:rsid w:val="005D49D0"/>
    <w:rsid w:val="005D5F8B"/>
    <w:rsid w:val="005E2CB2"/>
    <w:rsid w:val="005E3AEA"/>
    <w:rsid w:val="005E73BA"/>
    <w:rsid w:val="005E7D9D"/>
    <w:rsid w:val="005F3A74"/>
    <w:rsid w:val="00605BD1"/>
    <w:rsid w:val="00607F71"/>
    <w:rsid w:val="006104CD"/>
    <w:rsid w:val="00610AAA"/>
    <w:rsid w:val="00610ADE"/>
    <w:rsid w:val="00613327"/>
    <w:rsid w:val="00615A9E"/>
    <w:rsid w:val="006271D2"/>
    <w:rsid w:val="00634925"/>
    <w:rsid w:val="006439E3"/>
    <w:rsid w:val="00646784"/>
    <w:rsid w:val="00662070"/>
    <w:rsid w:val="00667B1F"/>
    <w:rsid w:val="00670FCB"/>
    <w:rsid w:val="00681589"/>
    <w:rsid w:val="006848B7"/>
    <w:rsid w:val="006A3DE5"/>
    <w:rsid w:val="006A6BD4"/>
    <w:rsid w:val="006B1004"/>
    <w:rsid w:val="006B3833"/>
    <w:rsid w:val="006B458C"/>
    <w:rsid w:val="006B6B37"/>
    <w:rsid w:val="006C26F9"/>
    <w:rsid w:val="006C37AB"/>
    <w:rsid w:val="006C5427"/>
    <w:rsid w:val="006D14E5"/>
    <w:rsid w:val="006D2967"/>
    <w:rsid w:val="006D6EE7"/>
    <w:rsid w:val="006E337B"/>
    <w:rsid w:val="006E4299"/>
    <w:rsid w:val="006E6FF8"/>
    <w:rsid w:val="006F0F88"/>
    <w:rsid w:val="007038DC"/>
    <w:rsid w:val="0071384F"/>
    <w:rsid w:val="00721BC8"/>
    <w:rsid w:val="00726CCD"/>
    <w:rsid w:val="0073092A"/>
    <w:rsid w:val="00730C6D"/>
    <w:rsid w:val="00731386"/>
    <w:rsid w:val="007417FF"/>
    <w:rsid w:val="007438DE"/>
    <w:rsid w:val="00750FCA"/>
    <w:rsid w:val="007677A8"/>
    <w:rsid w:val="007757E5"/>
    <w:rsid w:val="00776521"/>
    <w:rsid w:val="00776D84"/>
    <w:rsid w:val="00780679"/>
    <w:rsid w:val="007826CD"/>
    <w:rsid w:val="00785AFC"/>
    <w:rsid w:val="00787F32"/>
    <w:rsid w:val="00794CAE"/>
    <w:rsid w:val="007A5014"/>
    <w:rsid w:val="007A5F35"/>
    <w:rsid w:val="007A6433"/>
    <w:rsid w:val="007B6F97"/>
    <w:rsid w:val="007C06FF"/>
    <w:rsid w:val="007C2585"/>
    <w:rsid w:val="007C31B3"/>
    <w:rsid w:val="007C3B8D"/>
    <w:rsid w:val="007C56C0"/>
    <w:rsid w:val="007D1D98"/>
    <w:rsid w:val="007D20E7"/>
    <w:rsid w:val="007D29E3"/>
    <w:rsid w:val="007D3EFE"/>
    <w:rsid w:val="007E2D30"/>
    <w:rsid w:val="008020C2"/>
    <w:rsid w:val="008049AC"/>
    <w:rsid w:val="00804A53"/>
    <w:rsid w:val="008062EE"/>
    <w:rsid w:val="008137DB"/>
    <w:rsid w:val="00815E39"/>
    <w:rsid w:val="00816EA4"/>
    <w:rsid w:val="0082019A"/>
    <w:rsid w:val="0082083A"/>
    <w:rsid w:val="00826EC7"/>
    <w:rsid w:val="00831A3C"/>
    <w:rsid w:val="00833905"/>
    <w:rsid w:val="008354C3"/>
    <w:rsid w:val="00835FE0"/>
    <w:rsid w:val="0084059E"/>
    <w:rsid w:val="00840DA6"/>
    <w:rsid w:val="00846FA0"/>
    <w:rsid w:val="00847581"/>
    <w:rsid w:val="00853E70"/>
    <w:rsid w:val="0087182C"/>
    <w:rsid w:val="008807E9"/>
    <w:rsid w:val="00883737"/>
    <w:rsid w:val="00884C9E"/>
    <w:rsid w:val="00885BDC"/>
    <w:rsid w:val="0089714C"/>
    <w:rsid w:val="008B2E64"/>
    <w:rsid w:val="008C4108"/>
    <w:rsid w:val="008C632C"/>
    <w:rsid w:val="008D3A86"/>
    <w:rsid w:val="008D770B"/>
    <w:rsid w:val="008E0221"/>
    <w:rsid w:val="008E2A39"/>
    <w:rsid w:val="008E50C7"/>
    <w:rsid w:val="008F04A6"/>
    <w:rsid w:val="008F75E9"/>
    <w:rsid w:val="009010F5"/>
    <w:rsid w:val="0091092B"/>
    <w:rsid w:val="00917A01"/>
    <w:rsid w:val="00920EC5"/>
    <w:rsid w:val="009225CB"/>
    <w:rsid w:val="00922819"/>
    <w:rsid w:val="00923970"/>
    <w:rsid w:val="009346A6"/>
    <w:rsid w:val="00934725"/>
    <w:rsid w:val="00954320"/>
    <w:rsid w:val="00954529"/>
    <w:rsid w:val="00954909"/>
    <w:rsid w:val="009554C9"/>
    <w:rsid w:val="00963629"/>
    <w:rsid w:val="00963B9C"/>
    <w:rsid w:val="00965DEB"/>
    <w:rsid w:val="00980AC4"/>
    <w:rsid w:val="0098252F"/>
    <w:rsid w:val="00990CED"/>
    <w:rsid w:val="00993884"/>
    <w:rsid w:val="009943E9"/>
    <w:rsid w:val="009958EC"/>
    <w:rsid w:val="009A0018"/>
    <w:rsid w:val="009A22DD"/>
    <w:rsid w:val="009A55B7"/>
    <w:rsid w:val="009B63E6"/>
    <w:rsid w:val="009C0858"/>
    <w:rsid w:val="009C4475"/>
    <w:rsid w:val="009C4E02"/>
    <w:rsid w:val="009C6C3B"/>
    <w:rsid w:val="009C76AA"/>
    <w:rsid w:val="009D198D"/>
    <w:rsid w:val="009D2175"/>
    <w:rsid w:val="009D676C"/>
    <w:rsid w:val="009F1316"/>
    <w:rsid w:val="009F527D"/>
    <w:rsid w:val="00A0222F"/>
    <w:rsid w:val="00A02297"/>
    <w:rsid w:val="00A02B50"/>
    <w:rsid w:val="00A167B2"/>
    <w:rsid w:val="00A16E2A"/>
    <w:rsid w:val="00A16E60"/>
    <w:rsid w:val="00A23356"/>
    <w:rsid w:val="00A233DA"/>
    <w:rsid w:val="00A30216"/>
    <w:rsid w:val="00A40774"/>
    <w:rsid w:val="00A46EB5"/>
    <w:rsid w:val="00A51E71"/>
    <w:rsid w:val="00A527F9"/>
    <w:rsid w:val="00A6113F"/>
    <w:rsid w:val="00A67932"/>
    <w:rsid w:val="00A717A5"/>
    <w:rsid w:val="00A8091E"/>
    <w:rsid w:val="00A8549A"/>
    <w:rsid w:val="00A9304C"/>
    <w:rsid w:val="00AA2C37"/>
    <w:rsid w:val="00AA3920"/>
    <w:rsid w:val="00AA6A81"/>
    <w:rsid w:val="00AA71CD"/>
    <w:rsid w:val="00AB72B8"/>
    <w:rsid w:val="00AD3125"/>
    <w:rsid w:val="00AD3D3C"/>
    <w:rsid w:val="00AF09B9"/>
    <w:rsid w:val="00AF0EE0"/>
    <w:rsid w:val="00B07DFF"/>
    <w:rsid w:val="00B11A1C"/>
    <w:rsid w:val="00B1392F"/>
    <w:rsid w:val="00B14E73"/>
    <w:rsid w:val="00B17728"/>
    <w:rsid w:val="00B2669F"/>
    <w:rsid w:val="00B27362"/>
    <w:rsid w:val="00B30355"/>
    <w:rsid w:val="00B373DB"/>
    <w:rsid w:val="00B3763D"/>
    <w:rsid w:val="00B432C3"/>
    <w:rsid w:val="00B50FE3"/>
    <w:rsid w:val="00B54579"/>
    <w:rsid w:val="00B555FD"/>
    <w:rsid w:val="00B55897"/>
    <w:rsid w:val="00B664C5"/>
    <w:rsid w:val="00B7192C"/>
    <w:rsid w:val="00B83D9A"/>
    <w:rsid w:val="00B842BD"/>
    <w:rsid w:val="00B8657B"/>
    <w:rsid w:val="00B92827"/>
    <w:rsid w:val="00B92AC8"/>
    <w:rsid w:val="00B9391C"/>
    <w:rsid w:val="00B94666"/>
    <w:rsid w:val="00BA33F3"/>
    <w:rsid w:val="00BA6E02"/>
    <w:rsid w:val="00BB114B"/>
    <w:rsid w:val="00BB62CC"/>
    <w:rsid w:val="00BC21C1"/>
    <w:rsid w:val="00BC4F10"/>
    <w:rsid w:val="00BC7C61"/>
    <w:rsid w:val="00BD378C"/>
    <w:rsid w:val="00BD4442"/>
    <w:rsid w:val="00BD693F"/>
    <w:rsid w:val="00BE6762"/>
    <w:rsid w:val="00BF5170"/>
    <w:rsid w:val="00C021F8"/>
    <w:rsid w:val="00C06423"/>
    <w:rsid w:val="00C12A48"/>
    <w:rsid w:val="00C16006"/>
    <w:rsid w:val="00C162F6"/>
    <w:rsid w:val="00C247CA"/>
    <w:rsid w:val="00C258D8"/>
    <w:rsid w:val="00C34732"/>
    <w:rsid w:val="00C358A1"/>
    <w:rsid w:val="00C372D3"/>
    <w:rsid w:val="00C377FC"/>
    <w:rsid w:val="00C3789B"/>
    <w:rsid w:val="00C41CB6"/>
    <w:rsid w:val="00C45AB4"/>
    <w:rsid w:val="00C56198"/>
    <w:rsid w:val="00C564E7"/>
    <w:rsid w:val="00C60DC5"/>
    <w:rsid w:val="00C736E4"/>
    <w:rsid w:val="00C75D1B"/>
    <w:rsid w:val="00C83977"/>
    <w:rsid w:val="00C9298A"/>
    <w:rsid w:val="00C94EB7"/>
    <w:rsid w:val="00CB55DC"/>
    <w:rsid w:val="00CC278A"/>
    <w:rsid w:val="00CC2CBB"/>
    <w:rsid w:val="00CC6F90"/>
    <w:rsid w:val="00CE1914"/>
    <w:rsid w:val="00CF3D21"/>
    <w:rsid w:val="00CF4F66"/>
    <w:rsid w:val="00D057E9"/>
    <w:rsid w:val="00D13BF4"/>
    <w:rsid w:val="00D14F5F"/>
    <w:rsid w:val="00D1744D"/>
    <w:rsid w:val="00D2037F"/>
    <w:rsid w:val="00D22DF7"/>
    <w:rsid w:val="00D32532"/>
    <w:rsid w:val="00D32DB0"/>
    <w:rsid w:val="00D33B5E"/>
    <w:rsid w:val="00D55DDC"/>
    <w:rsid w:val="00D640B0"/>
    <w:rsid w:val="00D705AB"/>
    <w:rsid w:val="00D74AC3"/>
    <w:rsid w:val="00D7512F"/>
    <w:rsid w:val="00D75306"/>
    <w:rsid w:val="00D91263"/>
    <w:rsid w:val="00D91B32"/>
    <w:rsid w:val="00DC72EC"/>
    <w:rsid w:val="00DD158A"/>
    <w:rsid w:val="00DD208C"/>
    <w:rsid w:val="00DD4F6B"/>
    <w:rsid w:val="00DD598C"/>
    <w:rsid w:val="00DD6116"/>
    <w:rsid w:val="00DF4E98"/>
    <w:rsid w:val="00E001C4"/>
    <w:rsid w:val="00E02D77"/>
    <w:rsid w:val="00E1253F"/>
    <w:rsid w:val="00E12CB1"/>
    <w:rsid w:val="00E14372"/>
    <w:rsid w:val="00E14B7B"/>
    <w:rsid w:val="00E25C71"/>
    <w:rsid w:val="00E35E58"/>
    <w:rsid w:val="00E4652C"/>
    <w:rsid w:val="00E619FE"/>
    <w:rsid w:val="00E61D3A"/>
    <w:rsid w:val="00E64779"/>
    <w:rsid w:val="00E64890"/>
    <w:rsid w:val="00E64C53"/>
    <w:rsid w:val="00E67791"/>
    <w:rsid w:val="00E7494A"/>
    <w:rsid w:val="00E76F39"/>
    <w:rsid w:val="00E77B8D"/>
    <w:rsid w:val="00E807AD"/>
    <w:rsid w:val="00E90D91"/>
    <w:rsid w:val="00E9131B"/>
    <w:rsid w:val="00E92ADD"/>
    <w:rsid w:val="00E93A17"/>
    <w:rsid w:val="00E945C1"/>
    <w:rsid w:val="00E97321"/>
    <w:rsid w:val="00EA047E"/>
    <w:rsid w:val="00EA330C"/>
    <w:rsid w:val="00EB3E79"/>
    <w:rsid w:val="00EB3FF5"/>
    <w:rsid w:val="00EB4873"/>
    <w:rsid w:val="00EB557F"/>
    <w:rsid w:val="00EB7229"/>
    <w:rsid w:val="00EC27C2"/>
    <w:rsid w:val="00EC5F73"/>
    <w:rsid w:val="00ED00E0"/>
    <w:rsid w:val="00EE31B0"/>
    <w:rsid w:val="00EE7750"/>
    <w:rsid w:val="00EF3897"/>
    <w:rsid w:val="00EF7D4E"/>
    <w:rsid w:val="00F021CB"/>
    <w:rsid w:val="00F043D3"/>
    <w:rsid w:val="00F05D01"/>
    <w:rsid w:val="00F3434F"/>
    <w:rsid w:val="00F34973"/>
    <w:rsid w:val="00F401B4"/>
    <w:rsid w:val="00F40A08"/>
    <w:rsid w:val="00F44DB7"/>
    <w:rsid w:val="00F46F51"/>
    <w:rsid w:val="00F47276"/>
    <w:rsid w:val="00F52E4E"/>
    <w:rsid w:val="00F5433E"/>
    <w:rsid w:val="00F751E8"/>
    <w:rsid w:val="00F75EFF"/>
    <w:rsid w:val="00F802A2"/>
    <w:rsid w:val="00F84EF5"/>
    <w:rsid w:val="00F952DF"/>
    <w:rsid w:val="00F977C8"/>
    <w:rsid w:val="00F9781E"/>
    <w:rsid w:val="00FA0A5A"/>
    <w:rsid w:val="00FA1383"/>
    <w:rsid w:val="00FA59AD"/>
    <w:rsid w:val="00FA7242"/>
    <w:rsid w:val="00FB0946"/>
    <w:rsid w:val="00FB2462"/>
    <w:rsid w:val="00FB6B05"/>
    <w:rsid w:val="00FC0C00"/>
    <w:rsid w:val="00FC529C"/>
    <w:rsid w:val="00FC64B8"/>
    <w:rsid w:val="00FC69A2"/>
    <w:rsid w:val="00FD31FA"/>
    <w:rsid w:val="00FD46B0"/>
    <w:rsid w:val="00FD7AC3"/>
    <w:rsid w:val="00FE2F97"/>
    <w:rsid w:val="00FE3B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01E9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50FCA"/>
    <w:rPr>
      <w:color w:val="0000FF" w:themeColor="hyperlink"/>
      <w:u w:val="single"/>
    </w:rPr>
  </w:style>
  <w:style w:type="paragraph" w:customStyle="1" w:styleId="Default">
    <w:name w:val="Default"/>
    <w:rsid w:val="00EB7229"/>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semiHidden/>
    <w:unhideWhenUsed/>
    <w:rsid w:val="002A32C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750FCA"/>
    <w:rPr>
      <w:color w:val="0000FF" w:themeColor="hyperlink"/>
      <w:u w:val="single"/>
    </w:rPr>
  </w:style>
  <w:style w:type="paragraph" w:customStyle="1" w:styleId="Default">
    <w:name w:val="Default"/>
    <w:rsid w:val="00EB7229"/>
    <w:pPr>
      <w:autoSpaceDE w:val="0"/>
      <w:autoSpaceDN w:val="0"/>
      <w:adjustRightInd w:val="0"/>
    </w:pPr>
    <w:rPr>
      <w:rFonts w:ascii="Arial" w:hAnsi="Arial" w:cs="Arial"/>
      <w:color w:val="000000"/>
      <w:sz w:val="24"/>
      <w:szCs w:val="24"/>
    </w:rPr>
  </w:style>
  <w:style w:type="character" w:styleId="FollowedHyperlink">
    <w:name w:val="FollowedHyperlink"/>
    <w:basedOn w:val="DefaultParagraphFont"/>
    <w:semiHidden/>
    <w:unhideWhenUsed/>
    <w:rsid w:val="002A32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2819">
      <w:bodyDiv w:val="1"/>
      <w:marLeft w:val="0"/>
      <w:marRight w:val="0"/>
      <w:marTop w:val="0"/>
      <w:marBottom w:val="0"/>
      <w:divBdr>
        <w:top w:val="none" w:sz="0" w:space="0" w:color="auto"/>
        <w:left w:val="none" w:sz="0" w:space="0" w:color="auto"/>
        <w:bottom w:val="none" w:sz="0" w:space="0" w:color="auto"/>
        <w:right w:val="none" w:sz="0" w:space="0" w:color="auto"/>
      </w:divBdr>
    </w:div>
    <w:div w:id="24915256">
      <w:bodyDiv w:val="1"/>
      <w:marLeft w:val="0"/>
      <w:marRight w:val="0"/>
      <w:marTop w:val="0"/>
      <w:marBottom w:val="0"/>
      <w:divBdr>
        <w:top w:val="none" w:sz="0" w:space="0" w:color="auto"/>
        <w:left w:val="none" w:sz="0" w:space="0" w:color="auto"/>
        <w:bottom w:val="none" w:sz="0" w:space="0" w:color="auto"/>
        <w:right w:val="none" w:sz="0" w:space="0" w:color="auto"/>
      </w:divBdr>
    </w:div>
    <w:div w:id="44453612">
      <w:bodyDiv w:val="1"/>
      <w:marLeft w:val="0"/>
      <w:marRight w:val="0"/>
      <w:marTop w:val="0"/>
      <w:marBottom w:val="0"/>
      <w:divBdr>
        <w:top w:val="none" w:sz="0" w:space="0" w:color="auto"/>
        <w:left w:val="none" w:sz="0" w:space="0" w:color="auto"/>
        <w:bottom w:val="none" w:sz="0" w:space="0" w:color="auto"/>
        <w:right w:val="none" w:sz="0" w:space="0" w:color="auto"/>
      </w:divBdr>
    </w:div>
    <w:div w:id="48574385">
      <w:bodyDiv w:val="1"/>
      <w:marLeft w:val="0"/>
      <w:marRight w:val="0"/>
      <w:marTop w:val="0"/>
      <w:marBottom w:val="0"/>
      <w:divBdr>
        <w:top w:val="none" w:sz="0" w:space="0" w:color="auto"/>
        <w:left w:val="none" w:sz="0" w:space="0" w:color="auto"/>
        <w:bottom w:val="none" w:sz="0" w:space="0" w:color="auto"/>
        <w:right w:val="none" w:sz="0" w:space="0" w:color="auto"/>
      </w:divBdr>
    </w:div>
    <w:div w:id="85226954">
      <w:bodyDiv w:val="1"/>
      <w:marLeft w:val="0"/>
      <w:marRight w:val="0"/>
      <w:marTop w:val="0"/>
      <w:marBottom w:val="0"/>
      <w:divBdr>
        <w:top w:val="none" w:sz="0" w:space="0" w:color="auto"/>
        <w:left w:val="none" w:sz="0" w:space="0" w:color="auto"/>
        <w:bottom w:val="none" w:sz="0" w:space="0" w:color="auto"/>
        <w:right w:val="none" w:sz="0" w:space="0" w:color="auto"/>
      </w:divBdr>
    </w:div>
    <w:div w:id="112019445">
      <w:bodyDiv w:val="1"/>
      <w:marLeft w:val="0"/>
      <w:marRight w:val="0"/>
      <w:marTop w:val="0"/>
      <w:marBottom w:val="0"/>
      <w:divBdr>
        <w:top w:val="none" w:sz="0" w:space="0" w:color="auto"/>
        <w:left w:val="none" w:sz="0" w:space="0" w:color="auto"/>
        <w:bottom w:val="none" w:sz="0" w:space="0" w:color="auto"/>
        <w:right w:val="none" w:sz="0" w:space="0" w:color="auto"/>
      </w:divBdr>
    </w:div>
    <w:div w:id="129175618">
      <w:bodyDiv w:val="1"/>
      <w:marLeft w:val="0"/>
      <w:marRight w:val="0"/>
      <w:marTop w:val="0"/>
      <w:marBottom w:val="0"/>
      <w:divBdr>
        <w:top w:val="none" w:sz="0" w:space="0" w:color="auto"/>
        <w:left w:val="none" w:sz="0" w:space="0" w:color="auto"/>
        <w:bottom w:val="none" w:sz="0" w:space="0" w:color="auto"/>
        <w:right w:val="none" w:sz="0" w:space="0" w:color="auto"/>
      </w:divBdr>
    </w:div>
    <w:div w:id="137839618">
      <w:bodyDiv w:val="1"/>
      <w:marLeft w:val="0"/>
      <w:marRight w:val="0"/>
      <w:marTop w:val="0"/>
      <w:marBottom w:val="0"/>
      <w:divBdr>
        <w:top w:val="none" w:sz="0" w:space="0" w:color="auto"/>
        <w:left w:val="none" w:sz="0" w:space="0" w:color="auto"/>
        <w:bottom w:val="none" w:sz="0" w:space="0" w:color="auto"/>
        <w:right w:val="none" w:sz="0" w:space="0" w:color="auto"/>
      </w:divBdr>
    </w:div>
    <w:div w:id="18186451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7496343">
      <w:bodyDiv w:val="1"/>
      <w:marLeft w:val="0"/>
      <w:marRight w:val="0"/>
      <w:marTop w:val="0"/>
      <w:marBottom w:val="0"/>
      <w:divBdr>
        <w:top w:val="none" w:sz="0" w:space="0" w:color="auto"/>
        <w:left w:val="none" w:sz="0" w:space="0" w:color="auto"/>
        <w:bottom w:val="none" w:sz="0" w:space="0" w:color="auto"/>
        <w:right w:val="none" w:sz="0" w:space="0" w:color="auto"/>
      </w:divBdr>
    </w:div>
    <w:div w:id="234318168">
      <w:bodyDiv w:val="1"/>
      <w:marLeft w:val="0"/>
      <w:marRight w:val="0"/>
      <w:marTop w:val="0"/>
      <w:marBottom w:val="0"/>
      <w:divBdr>
        <w:top w:val="none" w:sz="0" w:space="0" w:color="auto"/>
        <w:left w:val="none" w:sz="0" w:space="0" w:color="auto"/>
        <w:bottom w:val="none" w:sz="0" w:space="0" w:color="auto"/>
        <w:right w:val="none" w:sz="0" w:space="0" w:color="auto"/>
      </w:divBdr>
      <w:divsChild>
        <w:div w:id="459419528">
          <w:marLeft w:val="0"/>
          <w:marRight w:val="0"/>
          <w:marTop w:val="0"/>
          <w:marBottom w:val="0"/>
          <w:divBdr>
            <w:top w:val="none" w:sz="0" w:space="0" w:color="auto"/>
            <w:left w:val="none" w:sz="0" w:space="0" w:color="auto"/>
            <w:bottom w:val="none" w:sz="0" w:space="0" w:color="auto"/>
            <w:right w:val="none" w:sz="0" w:space="0" w:color="auto"/>
          </w:divBdr>
        </w:div>
        <w:div w:id="272709656">
          <w:marLeft w:val="0"/>
          <w:marRight w:val="0"/>
          <w:marTop w:val="0"/>
          <w:marBottom w:val="0"/>
          <w:divBdr>
            <w:top w:val="none" w:sz="0" w:space="0" w:color="auto"/>
            <w:left w:val="none" w:sz="0" w:space="0" w:color="auto"/>
            <w:bottom w:val="none" w:sz="0" w:space="0" w:color="auto"/>
            <w:right w:val="none" w:sz="0" w:space="0" w:color="auto"/>
          </w:divBdr>
        </w:div>
        <w:div w:id="239680553">
          <w:marLeft w:val="0"/>
          <w:marRight w:val="0"/>
          <w:marTop w:val="0"/>
          <w:marBottom w:val="0"/>
          <w:divBdr>
            <w:top w:val="none" w:sz="0" w:space="0" w:color="auto"/>
            <w:left w:val="none" w:sz="0" w:space="0" w:color="auto"/>
            <w:bottom w:val="none" w:sz="0" w:space="0" w:color="auto"/>
            <w:right w:val="none" w:sz="0" w:space="0" w:color="auto"/>
          </w:divBdr>
        </w:div>
        <w:div w:id="120345893">
          <w:marLeft w:val="0"/>
          <w:marRight w:val="0"/>
          <w:marTop w:val="0"/>
          <w:marBottom w:val="0"/>
          <w:divBdr>
            <w:top w:val="none" w:sz="0" w:space="0" w:color="auto"/>
            <w:left w:val="none" w:sz="0" w:space="0" w:color="auto"/>
            <w:bottom w:val="none" w:sz="0" w:space="0" w:color="auto"/>
            <w:right w:val="none" w:sz="0" w:space="0" w:color="auto"/>
          </w:divBdr>
        </w:div>
        <w:div w:id="440615859">
          <w:marLeft w:val="0"/>
          <w:marRight w:val="0"/>
          <w:marTop w:val="0"/>
          <w:marBottom w:val="0"/>
          <w:divBdr>
            <w:top w:val="none" w:sz="0" w:space="0" w:color="auto"/>
            <w:left w:val="none" w:sz="0" w:space="0" w:color="auto"/>
            <w:bottom w:val="none" w:sz="0" w:space="0" w:color="auto"/>
            <w:right w:val="none" w:sz="0" w:space="0" w:color="auto"/>
          </w:divBdr>
        </w:div>
        <w:div w:id="973489141">
          <w:marLeft w:val="0"/>
          <w:marRight w:val="0"/>
          <w:marTop w:val="0"/>
          <w:marBottom w:val="0"/>
          <w:divBdr>
            <w:top w:val="none" w:sz="0" w:space="0" w:color="auto"/>
            <w:left w:val="none" w:sz="0" w:space="0" w:color="auto"/>
            <w:bottom w:val="none" w:sz="0" w:space="0" w:color="auto"/>
            <w:right w:val="none" w:sz="0" w:space="0" w:color="auto"/>
          </w:divBdr>
        </w:div>
        <w:div w:id="841509486">
          <w:marLeft w:val="0"/>
          <w:marRight w:val="0"/>
          <w:marTop w:val="0"/>
          <w:marBottom w:val="0"/>
          <w:divBdr>
            <w:top w:val="none" w:sz="0" w:space="0" w:color="auto"/>
            <w:left w:val="none" w:sz="0" w:space="0" w:color="auto"/>
            <w:bottom w:val="none" w:sz="0" w:space="0" w:color="auto"/>
            <w:right w:val="none" w:sz="0" w:space="0" w:color="auto"/>
          </w:divBdr>
        </w:div>
        <w:div w:id="610089428">
          <w:marLeft w:val="0"/>
          <w:marRight w:val="0"/>
          <w:marTop w:val="0"/>
          <w:marBottom w:val="0"/>
          <w:divBdr>
            <w:top w:val="none" w:sz="0" w:space="0" w:color="auto"/>
            <w:left w:val="none" w:sz="0" w:space="0" w:color="auto"/>
            <w:bottom w:val="none" w:sz="0" w:space="0" w:color="auto"/>
            <w:right w:val="none" w:sz="0" w:space="0" w:color="auto"/>
          </w:divBdr>
        </w:div>
        <w:div w:id="614751213">
          <w:marLeft w:val="0"/>
          <w:marRight w:val="0"/>
          <w:marTop w:val="0"/>
          <w:marBottom w:val="0"/>
          <w:divBdr>
            <w:top w:val="none" w:sz="0" w:space="0" w:color="auto"/>
            <w:left w:val="none" w:sz="0" w:space="0" w:color="auto"/>
            <w:bottom w:val="none" w:sz="0" w:space="0" w:color="auto"/>
            <w:right w:val="none" w:sz="0" w:space="0" w:color="auto"/>
          </w:divBdr>
        </w:div>
        <w:div w:id="1051811556">
          <w:marLeft w:val="0"/>
          <w:marRight w:val="0"/>
          <w:marTop w:val="0"/>
          <w:marBottom w:val="0"/>
          <w:divBdr>
            <w:top w:val="none" w:sz="0" w:space="0" w:color="auto"/>
            <w:left w:val="none" w:sz="0" w:space="0" w:color="auto"/>
            <w:bottom w:val="none" w:sz="0" w:space="0" w:color="auto"/>
            <w:right w:val="none" w:sz="0" w:space="0" w:color="auto"/>
          </w:divBdr>
        </w:div>
        <w:div w:id="1664359746">
          <w:marLeft w:val="0"/>
          <w:marRight w:val="0"/>
          <w:marTop w:val="0"/>
          <w:marBottom w:val="0"/>
          <w:divBdr>
            <w:top w:val="none" w:sz="0" w:space="0" w:color="auto"/>
            <w:left w:val="none" w:sz="0" w:space="0" w:color="auto"/>
            <w:bottom w:val="none" w:sz="0" w:space="0" w:color="auto"/>
            <w:right w:val="none" w:sz="0" w:space="0" w:color="auto"/>
          </w:divBdr>
        </w:div>
      </w:divsChild>
    </w:div>
    <w:div w:id="27108907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0644275">
      <w:bodyDiv w:val="1"/>
      <w:marLeft w:val="0"/>
      <w:marRight w:val="0"/>
      <w:marTop w:val="0"/>
      <w:marBottom w:val="0"/>
      <w:divBdr>
        <w:top w:val="none" w:sz="0" w:space="0" w:color="auto"/>
        <w:left w:val="none" w:sz="0" w:space="0" w:color="auto"/>
        <w:bottom w:val="none" w:sz="0" w:space="0" w:color="auto"/>
        <w:right w:val="none" w:sz="0" w:space="0" w:color="auto"/>
      </w:divBdr>
    </w:div>
    <w:div w:id="341126005">
      <w:bodyDiv w:val="1"/>
      <w:marLeft w:val="0"/>
      <w:marRight w:val="0"/>
      <w:marTop w:val="0"/>
      <w:marBottom w:val="0"/>
      <w:divBdr>
        <w:top w:val="none" w:sz="0" w:space="0" w:color="auto"/>
        <w:left w:val="none" w:sz="0" w:space="0" w:color="auto"/>
        <w:bottom w:val="none" w:sz="0" w:space="0" w:color="auto"/>
        <w:right w:val="none" w:sz="0" w:space="0" w:color="auto"/>
      </w:divBdr>
    </w:div>
    <w:div w:id="38182767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87264911">
      <w:bodyDiv w:val="1"/>
      <w:marLeft w:val="0"/>
      <w:marRight w:val="0"/>
      <w:marTop w:val="0"/>
      <w:marBottom w:val="0"/>
      <w:divBdr>
        <w:top w:val="none" w:sz="0" w:space="0" w:color="auto"/>
        <w:left w:val="none" w:sz="0" w:space="0" w:color="auto"/>
        <w:bottom w:val="none" w:sz="0" w:space="0" w:color="auto"/>
        <w:right w:val="none" w:sz="0" w:space="0" w:color="auto"/>
      </w:divBdr>
    </w:div>
    <w:div w:id="396168281">
      <w:bodyDiv w:val="1"/>
      <w:marLeft w:val="0"/>
      <w:marRight w:val="0"/>
      <w:marTop w:val="0"/>
      <w:marBottom w:val="0"/>
      <w:divBdr>
        <w:top w:val="none" w:sz="0" w:space="0" w:color="auto"/>
        <w:left w:val="none" w:sz="0" w:space="0" w:color="auto"/>
        <w:bottom w:val="none" w:sz="0" w:space="0" w:color="auto"/>
        <w:right w:val="none" w:sz="0" w:space="0" w:color="auto"/>
      </w:divBdr>
    </w:div>
    <w:div w:id="409809007">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5287124">
      <w:bodyDiv w:val="1"/>
      <w:marLeft w:val="0"/>
      <w:marRight w:val="0"/>
      <w:marTop w:val="0"/>
      <w:marBottom w:val="0"/>
      <w:divBdr>
        <w:top w:val="none" w:sz="0" w:space="0" w:color="auto"/>
        <w:left w:val="none" w:sz="0" w:space="0" w:color="auto"/>
        <w:bottom w:val="none" w:sz="0" w:space="0" w:color="auto"/>
        <w:right w:val="none" w:sz="0" w:space="0" w:color="auto"/>
      </w:divBdr>
    </w:div>
    <w:div w:id="507018628">
      <w:bodyDiv w:val="1"/>
      <w:marLeft w:val="0"/>
      <w:marRight w:val="0"/>
      <w:marTop w:val="0"/>
      <w:marBottom w:val="0"/>
      <w:divBdr>
        <w:top w:val="none" w:sz="0" w:space="0" w:color="auto"/>
        <w:left w:val="none" w:sz="0" w:space="0" w:color="auto"/>
        <w:bottom w:val="none" w:sz="0" w:space="0" w:color="auto"/>
        <w:right w:val="none" w:sz="0" w:space="0" w:color="auto"/>
      </w:divBdr>
    </w:div>
    <w:div w:id="512040613">
      <w:bodyDiv w:val="1"/>
      <w:marLeft w:val="0"/>
      <w:marRight w:val="0"/>
      <w:marTop w:val="0"/>
      <w:marBottom w:val="0"/>
      <w:divBdr>
        <w:top w:val="none" w:sz="0" w:space="0" w:color="auto"/>
        <w:left w:val="none" w:sz="0" w:space="0" w:color="auto"/>
        <w:bottom w:val="none" w:sz="0" w:space="0" w:color="auto"/>
        <w:right w:val="none" w:sz="0" w:space="0" w:color="auto"/>
      </w:divBdr>
    </w:div>
    <w:div w:id="520121621">
      <w:bodyDiv w:val="1"/>
      <w:marLeft w:val="0"/>
      <w:marRight w:val="0"/>
      <w:marTop w:val="0"/>
      <w:marBottom w:val="0"/>
      <w:divBdr>
        <w:top w:val="none" w:sz="0" w:space="0" w:color="auto"/>
        <w:left w:val="none" w:sz="0" w:space="0" w:color="auto"/>
        <w:bottom w:val="none" w:sz="0" w:space="0" w:color="auto"/>
        <w:right w:val="none" w:sz="0" w:space="0" w:color="auto"/>
      </w:divBdr>
    </w:div>
    <w:div w:id="593711163">
      <w:bodyDiv w:val="1"/>
      <w:marLeft w:val="0"/>
      <w:marRight w:val="0"/>
      <w:marTop w:val="0"/>
      <w:marBottom w:val="0"/>
      <w:divBdr>
        <w:top w:val="none" w:sz="0" w:space="0" w:color="auto"/>
        <w:left w:val="none" w:sz="0" w:space="0" w:color="auto"/>
        <w:bottom w:val="none" w:sz="0" w:space="0" w:color="auto"/>
        <w:right w:val="none" w:sz="0" w:space="0" w:color="auto"/>
      </w:divBdr>
    </w:div>
    <w:div w:id="665326378">
      <w:bodyDiv w:val="1"/>
      <w:marLeft w:val="0"/>
      <w:marRight w:val="0"/>
      <w:marTop w:val="0"/>
      <w:marBottom w:val="0"/>
      <w:divBdr>
        <w:top w:val="none" w:sz="0" w:space="0" w:color="auto"/>
        <w:left w:val="none" w:sz="0" w:space="0" w:color="auto"/>
        <w:bottom w:val="none" w:sz="0" w:space="0" w:color="auto"/>
        <w:right w:val="none" w:sz="0" w:space="0" w:color="auto"/>
      </w:divBdr>
    </w:div>
    <w:div w:id="667709191">
      <w:bodyDiv w:val="1"/>
      <w:marLeft w:val="0"/>
      <w:marRight w:val="0"/>
      <w:marTop w:val="0"/>
      <w:marBottom w:val="0"/>
      <w:divBdr>
        <w:top w:val="none" w:sz="0" w:space="0" w:color="auto"/>
        <w:left w:val="none" w:sz="0" w:space="0" w:color="auto"/>
        <w:bottom w:val="none" w:sz="0" w:space="0" w:color="auto"/>
        <w:right w:val="none" w:sz="0" w:space="0" w:color="auto"/>
      </w:divBdr>
    </w:div>
    <w:div w:id="668288101">
      <w:bodyDiv w:val="1"/>
      <w:marLeft w:val="0"/>
      <w:marRight w:val="0"/>
      <w:marTop w:val="0"/>
      <w:marBottom w:val="0"/>
      <w:divBdr>
        <w:top w:val="none" w:sz="0" w:space="0" w:color="auto"/>
        <w:left w:val="none" w:sz="0" w:space="0" w:color="auto"/>
        <w:bottom w:val="none" w:sz="0" w:space="0" w:color="auto"/>
        <w:right w:val="none" w:sz="0" w:space="0" w:color="auto"/>
      </w:divBdr>
    </w:div>
    <w:div w:id="73088401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141362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8641525">
      <w:bodyDiv w:val="1"/>
      <w:marLeft w:val="0"/>
      <w:marRight w:val="0"/>
      <w:marTop w:val="0"/>
      <w:marBottom w:val="0"/>
      <w:divBdr>
        <w:top w:val="none" w:sz="0" w:space="0" w:color="auto"/>
        <w:left w:val="none" w:sz="0" w:space="0" w:color="auto"/>
        <w:bottom w:val="none" w:sz="0" w:space="0" w:color="auto"/>
        <w:right w:val="none" w:sz="0" w:space="0" w:color="auto"/>
      </w:divBdr>
    </w:div>
    <w:div w:id="785732785">
      <w:bodyDiv w:val="1"/>
      <w:marLeft w:val="0"/>
      <w:marRight w:val="0"/>
      <w:marTop w:val="0"/>
      <w:marBottom w:val="0"/>
      <w:divBdr>
        <w:top w:val="none" w:sz="0" w:space="0" w:color="auto"/>
        <w:left w:val="none" w:sz="0" w:space="0" w:color="auto"/>
        <w:bottom w:val="none" w:sz="0" w:space="0" w:color="auto"/>
        <w:right w:val="none" w:sz="0" w:space="0" w:color="auto"/>
      </w:divBdr>
    </w:div>
    <w:div w:id="829367582">
      <w:bodyDiv w:val="1"/>
      <w:marLeft w:val="0"/>
      <w:marRight w:val="0"/>
      <w:marTop w:val="0"/>
      <w:marBottom w:val="0"/>
      <w:divBdr>
        <w:top w:val="none" w:sz="0" w:space="0" w:color="auto"/>
        <w:left w:val="none" w:sz="0" w:space="0" w:color="auto"/>
        <w:bottom w:val="none" w:sz="0" w:space="0" w:color="auto"/>
        <w:right w:val="none" w:sz="0" w:space="0" w:color="auto"/>
      </w:divBdr>
    </w:div>
    <w:div w:id="843740428">
      <w:bodyDiv w:val="1"/>
      <w:marLeft w:val="0"/>
      <w:marRight w:val="0"/>
      <w:marTop w:val="0"/>
      <w:marBottom w:val="0"/>
      <w:divBdr>
        <w:top w:val="none" w:sz="0" w:space="0" w:color="auto"/>
        <w:left w:val="none" w:sz="0" w:space="0" w:color="auto"/>
        <w:bottom w:val="none" w:sz="0" w:space="0" w:color="auto"/>
        <w:right w:val="none" w:sz="0" w:space="0" w:color="auto"/>
      </w:divBdr>
    </w:div>
    <w:div w:id="847912324">
      <w:bodyDiv w:val="1"/>
      <w:marLeft w:val="0"/>
      <w:marRight w:val="0"/>
      <w:marTop w:val="0"/>
      <w:marBottom w:val="0"/>
      <w:divBdr>
        <w:top w:val="none" w:sz="0" w:space="0" w:color="auto"/>
        <w:left w:val="none" w:sz="0" w:space="0" w:color="auto"/>
        <w:bottom w:val="none" w:sz="0" w:space="0" w:color="auto"/>
        <w:right w:val="none" w:sz="0" w:space="0" w:color="auto"/>
      </w:divBdr>
    </w:div>
    <w:div w:id="858348740">
      <w:bodyDiv w:val="1"/>
      <w:marLeft w:val="0"/>
      <w:marRight w:val="0"/>
      <w:marTop w:val="0"/>
      <w:marBottom w:val="0"/>
      <w:divBdr>
        <w:top w:val="none" w:sz="0" w:space="0" w:color="auto"/>
        <w:left w:val="none" w:sz="0" w:space="0" w:color="auto"/>
        <w:bottom w:val="none" w:sz="0" w:space="0" w:color="auto"/>
        <w:right w:val="none" w:sz="0" w:space="0" w:color="auto"/>
      </w:divBdr>
    </w:div>
    <w:div w:id="866603622">
      <w:bodyDiv w:val="1"/>
      <w:marLeft w:val="0"/>
      <w:marRight w:val="0"/>
      <w:marTop w:val="0"/>
      <w:marBottom w:val="0"/>
      <w:divBdr>
        <w:top w:val="none" w:sz="0" w:space="0" w:color="auto"/>
        <w:left w:val="none" w:sz="0" w:space="0" w:color="auto"/>
        <w:bottom w:val="none" w:sz="0" w:space="0" w:color="auto"/>
        <w:right w:val="none" w:sz="0" w:space="0" w:color="auto"/>
      </w:divBdr>
    </w:div>
    <w:div w:id="881601154">
      <w:bodyDiv w:val="1"/>
      <w:marLeft w:val="0"/>
      <w:marRight w:val="0"/>
      <w:marTop w:val="0"/>
      <w:marBottom w:val="0"/>
      <w:divBdr>
        <w:top w:val="none" w:sz="0" w:space="0" w:color="auto"/>
        <w:left w:val="none" w:sz="0" w:space="0" w:color="auto"/>
        <w:bottom w:val="none" w:sz="0" w:space="0" w:color="auto"/>
        <w:right w:val="none" w:sz="0" w:space="0" w:color="auto"/>
      </w:divBdr>
    </w:div>
    <w:div w:id="895243100">
      <w:bodyDiv w:val="1"/>
      <w:marLeft w:val="0"/>
      <w:marRight w:val="0"/>
      <w:marTop w:val="0"/>
      <w:marBottom w:val="0"/>
      <w:divBdr>
        <w:top w:val="none" w:sz="0" w:space="0" w:color="auto"/>
        <w:left w:val="none" w:sz="0" w:space="0" w:color="auto"/>
        <w:bottom w:val="none" w:sz="0" w:space="0" w:color="auto"/>
        <w:right w:val="none" w:sz="0" w:space="0" w:color="auto"/>
      </w:divBdr>
    </w:div>
    <w:div w:id="906650230">
      <w:bodyDiv w:val="1"/>
      <w:marLeft w:val="0"/>
      <w:marRight w:val="0"/>
      <w:marTop w:val="0"/>
      <w:marBottom w:val="0"/>
      <w:divBdr>
        <w:top w:val="none" w:sz="0" w:space="0" w:color="auto"/>
        <w:left w:val="none" w:sz="0" w:space="0" w:color="auto"/>
        <w:bottom w:val="none" w:sz="0" w:space="0" w:color="auto"/>
        <w:right w:val="none" w:sz="0" w:space="0" w:color="auto"/>
      </w:divBdr>
    </w:div>
    <w:div w:id="923346251">
      <w:bodyDiv w:val="1"/>
      <w:marLeft w:val="0"/>
      <w:marRight w:val="0"/>
      <w:marTop w:val="0"/>
      <w:marBottom w:val="0"/>
      <w:divBdr>
        <w:top w:val="none" w:sz="0" w:space="0" w:color="auto"/>
        <w:left w:val="none" w:sz="0" w:space="0" w:color="auto"/>
        <w:bottom w:val="none" w:sz="0" w:space="0" w:color="auto"/>
        <w:right w:val="none" w:sz="0" w:space="0" w:color="auto"/>
      </w:divBdr>
    </w:div>
    <w:div w:id="1015957325">
      <w:bodyDiv w:val="1"/>
      <w:marLeft w:val="0"/>
      <w:marRight w:val="0"/>
      <w:marTop w:val="0"/>
      <w:marBottom w:val="0"/>
      <w:divBdr>
        <w:top w:val="none" w:sz="0" w:space="0" w:color="auto"/>
        <w:left w:val="none" w:sz="0" w:space="0" w:color="auto"/>
        <w:bottom w:val="none" w:sz="0" w:space="0" w:color="auto"/>
        <w:right w:val="none" w:sz="0" w:space="0" w:color="auto"/>
      </w:divBdr>
    </w:div>
    <w:div w:id="1120802971">
      <w:bodyDiv w:val="1"/>
      <w:marLeft w:val="0"/>
      <w:marRight w:val="0"/>
      <w:marTop w:val="0"/>
      <w:marBottom w:val="0"/>
      <w:divBdr>
        <w:top w:val="none" w:sz="0" w:space="0" w:color="auto"/>
        <w:left w:val="none" w:sz="0" w:space="0" w:color="auto"/>
        <w:bottom w:val="none" w:sz="0" w:space="0" w:color="auto"/>
        <w:right w:val="none" w:sz="0" w:space="0" w:color="auto"/>
      </w:divBdr>
    </w:div>
    <w:div w:id="1150560993">
      <w:bodyDiv w:val="1"/>
      <w:marLeft w:val="0"/>
      <w:marRight w:val="0"/>
      <w:marTop w:val="0"/>
      <w:marBottom w:val="0"/>
      <w:divBdr>
        <w:top w:val="none" w:sz="0" w:space="0" w:color="auto"/>
        <w:left w:val="none" w:sz="0" w:space="0" w:color="auto"/>
        <w:bottom w:val="none" w:sz="0" w:space="0" w:color="auto"/>
        <w:right w:val="none" w:sz="0" w:space="0" w:color="auto"/>
      </w:divBdr>
    </w:div>
    <w:div w:id="1180852228">
      <w:bodyDiv w:val="1"/>
      <w:marLeft w:val="0"/>
      <w:marRight w:val="0"/>
      <w:marTop w:val="0"/>
      <w:marBottom w:val="0"/>
      <w:divBdr>
        <w:top w:val="none" w:sz="0" w:space="0" w:color="auto"/>
        <w:left w:val="none" w:sz="0" w:space="0" w:color="auto"/>
        <w:bottom w:val="none" w:sz="0" w:space="0" w:color="auto"/>
        <w:right w:val="none" w:sz="0" w:space="0" w:color="auto"/>
      </w:divBdr>
    </w:div>
    <w:div w:id="1205679970">
      <w:bodyDiv w:val="1"/>
      <w:marLeft w:val="0"/>
      <w:marRight w:val="0"/>
      <w:marTop w:val="0"/>
      <w:marBottom w:val="0"/>
      <w:divBdr>
        <w:top w:val="none" w:sz="0" w:space="0" w:color="auto"/>
        <w:left w:val="none" w:sz="0" w:space="0" w:color="auto"/>
        <w:bottom w:val="none" w:sz="0" w:space="0" w:color="auto"/>
        <w:right w:val="none" w:sz="0" w:space="0" w:color="auto"/>
      </w:divBdr>
    </w:div>
    <w:div w:id="1213927858">
      <w:bodyDiv w:val="1"/>
      <w:marLeft w:val="0"/>
      <w:marRight w:val="0"/>
      <w:marTop w:val="0"/>
      <w:marBottom w:val="0"/>
      <w:divBdr>
        <w:top w:val="none" w:sz="0" w:space="0" w:color="auto"/>
        <w:left w:val="none" w:sz="0" w:space="0" w:color="auto"/>
        <w:bottom w:val="none" w:sz="0" w:space="0" w:color="auto"/>
        <w:right w:val="none" w:sz="0" w:space="0" w:color="auto"/>
      </w:divBdr>
    </w:div>
    <w:div w:id="1217472911">
      <w:bodyDiv w:val="1"/>
      <w:marLeft w:val="0"/>
      <w:marRight w:val="0"/>
      <w:marTop w:val="0"/>
      <w:marBottom w:val="0"/>
      <w:divBdr>
        <w:top w:val="none" w:sz="0" w:space="0" w:color="auto"/>
        <w:left w:val="none" w:sz="0" w:space="0" w:color="auto"/>
        <w:bottom w:val="none" w:sz="0" w:space="0" w:color="auto"/>
        <w:right w:val="none" w:sz="0" w:space="0" w:color="auto"/>
      </w:divBdr>
    </w:div>
    <w:div w:id="1235092453">
      <w:bodyDiv w:val="1"/>
      <w:marLeft w:val="0"/>
      <w:marRight w:val="0"/>
      <w:marTop w:val="0"/>
      <w:marBottom w:val="0"/>
      <w:divBdr>
        <w:top w:val="none" w:sz="0" w:space="0" w:color="auto"/>
        <w:left w:val="none" w:sz="0" w:space="0" w:color="auto"/>
        <w:bottom w:val="none" w:sz="0" w:space="0" w:color="auto"/>
        <w:right w:val="none" w:sz="0" w:space="0" w:color="auto"/>
      </w:divBdr>
    </w:div>
    <w:div w:id="1250584377">
      <w:bodyDiv w:val="1"/>
      <w:marLeft w:val="0"/>
      <w:marRight w:val="0"/>
      <w:marTop w:val="0"/>
      <w:marBottom w:val="0"/>
      <w:divBdr>
        <w:top w:val="none" w:sz="0" w:space="0" w:color="auto"/>
        <w:left w:val="none" w:sz="0" w:space="0" w:color="auto"/>
        <w:bottom w:val="none" w:sz="0" w:space="0" w:color="auto"/>
        <w:right w:val="none" w:sz="0" w:space="0" w:color="auto"/>
      </w:divBdr>
    </w:div>
    <w:div w:id="1263031325">
      <w:bodyDiv w:val="1"/>
      <w:marLeft w:val="0"/>
      <w:marRight w:val="0"/>
      <w:marTop w:val="0"/>
      <w:marBottom w:val="0"/>
      <w:divBdr>
        <w:top w:val="none" w:sz="0" w:space="0" w:color="auto"/>
        <w:left w:val="none" w:sz="0" w:space="0" w:color="auto"/>
        <w:bottom w:val="none" w:sz="0" w:space="0" w:color="auto"/>
        <w:right w:val="none" w:sz="0" w:space="0" w:color="auto"/>
      </w:divBdr>
    </w:div>
    <w:div w:id="1265766296">
      <w:bodyDiv w:val="1"/>
      <w:marLeft w:val="0"/>
      <w:marRight w:val="0"/>
      <w:marTop w:val="0"/>
      <w:marBottom w:val="0"/>
      <w:divBdr>
        <w:top w:val="none" w:sz="0" w:space="0" w:color="auto"/>
        <w:left w:val="none" w:sz="0" w:space="0" w:color="auto"/>
        <w:bottom w:val="none" w:sz="0" w:space="0" w:color="auto"/>
        <w:right w:val="none" w:sz="0" w:space="0" w:color="auto"/>
      </w:divBdr>
    </w:div>
    <w:div w:id="1295717425">
      <w:bodyDiv w:val="1"/>
      <w:marLeft w:val="0"/>
      <w:marRight w:val="0"/>
      <w:marTop w:val="0"/>
      <w:marBottom w:val="0"/>
      <w:divBdr>
        <w:top w:val="none" w:sz="0" w:space="0" w:color="auto"/>
        <w:left w:val="none" w:sz="0" w:space="0" w:color="auto"/>
        <w:bottom w:val="none" w:sz="0" w:space="0" w:color="auto"/>
        <w:right w:val="none" w:sz="0" w:space="0" w:color="auto"/>
      </w:divBdr>
    </w:div>
    <w:div w:id="1317144708">
      <w:bodyDiv w:val="1"/>
      <w:marLeft w:val="0"/>
      <w:marRight w:val="0"/>
      <w:marTop w:val="0"/>
      <w:marBottom w:val="0"/>
      <w:divBdr>
        <w:top w:val="none" w:sz="0" w:space="0" w:color="auto"/>
        <w:left w:val="none" w:sz="0" w:space="0" w:color="auto"/>
        <w:bottom w:val="none" w:sz="0" w:space="0" w:color="auto"/>
        <w:right w:val="none" w:sz="0" w:space="0" w:color="auto"/>
      </w:divBdr>
    </w:div>
    <w:div w:id="1324118557">
      <w:bodyDiv w:val="1"/>
      <w:marLeft w:val="0"/>
      <w:marRight w:val="0"/>
      <w:marTop w:val="0"/>
      <w:marBottom w:val="0"/>
      <w:divBdr>
        <w:top w:val="none" w:sz="0" w:space="0" w:color="auto"/>
        <w:left w:val="none" w:sz="0" w:space="0" w:color="auto"/>
        <w:bottom w:val="none" w:sz="0" w:space="0" w:color="auto"/>
        <w:right w:val="none" w:sz="0" w:space="0" w:color="auto"/>
      </w:divBdr>
    </w:div>
    <w:div w:id="1339042587">
      <w:bodyDiv w:val="1"/>
      <w:marLeft w:val="0"/>
      <w:marRight w:val="0"/>
      <w:marTop w:val="0"/>
      <w:marBottom w:val="0"/>
      <w:divBdr>
        <w:top w:val="none" w:sz="0" w:space="0" w:color="auto"/>
        <w:left w:val="none" w:sz="0" w:space="0" w:color="auto"/>
        <w:bottom w:val="none" w:sz="0" w:space="0" w:color="auto"/>
        <w:right w:val="none" w:sz="0" w:space="0" w:color="auto"/>
      </w:divBdr>
    </w:div>
    <w:div w:id="1346401806">
      <w:bodyDiv w:val="1"/>
      <w:marLeft w:val="0"/>
      <w:marRight w:val="0"/>
      <w:marTop w:val="0"/>
      <w:marBottom w:val="0"/>
      <w:divBdr>
        <w:top w:val="none" w:sz="0" w:space="0" w:color="auto"/>
        <w:left w:val="none" w:sz="0" w:space="0" w:color="auto"/>
        <w:bottom w:val="none" w:sz="0" w:space="0" w:color="auto"/>
        <w:right w:val="none" w:sz="0" w:space="0" w:color="auto"/>
      </w:divBdr>
    </w:div>
    <w:div w:id="1409378452">
      <w:bodyDiv w:val="1"/>
      <w:marLeft w:val="0"/>
      <w:marRight w:val="0"/>
      <w:marTop w:val="0"/>
      <w:marBottom w:val="0"/>
      <w:divBdr>
        <w:top w:val="none" w:sz="0" w:space="0" w:color="auto"/>
        <w:left w:val="none" w:sz="0" w:space="0" w:color="auto"/>
        <w:bottom w:val="none" w:sz="0" w:space="0" w:color="auto"/>
        <w:right w:val="none" w:sz="0" w:space="0" w:color="auto"/>
      </w:divBdr>
    </w:div>
    <w:div w:id="1430078804">
      <w:bodyDiv w:val="1"/>
      <w:marLeft w:val="0"/>
      <w:marRight w:val="0"/>
      <w:marTop w:val="0"/>
      <w:marBottom w:val="0"/>
      <w:divBdr>
        <w:top w:val="none" w:sz="0" w:space="0" w:color="auto"/>
        <w:left w:val="none" w:sz="0" w:space="0" w:color="auto"/>
        <w:bottom w:val="none" w:sz="0" w:space="0" w:color="auto"/>
        <w:right w:val="none" w:sz="0" w:space="0" w:color="auto"/>
      </w:divBdr>
    </w:div>
    <w:div w:id="1462191821">
      <w:bodyDiv w:val="1"/>
      <w:marLeft w:val="0"/>
      <w:marRight w:val="0"/>
      <w:marTop w:val="0"/>
      <w:marBottom w:val="0"/>
      <w:divBdr>
        <w:top w:val="none" w:sz="0" w:space="0" w:color="auto"/>
        <w:left w:val="none" w:sz="0" w:space="0" w:color="auto"/>
        <w:bottom w:val="none" w:sz="0" w:space="0" w:color="auto"/>
        <w:right w:val="none" w:sz="0" w:space="0" w:color="auto"/>
      </w:divBdr>
    </w:div>
    <w:div w:id="1531259770">
      <w:bodyDiv w:val="1"/>
      <w:marLeft w:val="0"/>
      <w:marRight w:val="0"/>
      <w:marTop w:val="0"/>
      <w:marBottom w:val="0"/>
      <w:divBdr>
        <w:top w:val="none" w:sz="0" w:space="0" w:color="auto"/>
        <w:left w:val="none" w:sz="0" w:space="0" w:color="auto"/>
        <w:bottom w:val="none" w:sz="0" w:space="0" w:color="auto"/>
        <w:right w:val="none" w:sz="0" w:space="0" w:color="auto"/>
      </w:divBdr>
    </w:div>
    <w:div w:id="1585410025">
      <w:bodyDiv w:val="1"/>
      <w:marLeft w:val="0"/>
      <w:marRight w:val="0"/>
      <w:marTop w:val="0"/>
      <w:marBottom w:val="0"/>
      <w:divBdr>
        <w:top w:val="none" w:sz="0" w:space="0" w:color="auto"/>
        <w:left w:val="none" w:sz="0" w:space="0" w:color="auto"/>
        <w:bottom w:val="none" w:sz="0" w:space="0" w:color="auto"/>
        <w:right w:val="none" w:sz="0" w:space="0" w:color="auto"/>
      </w:divBdr>
    </w:div>
    <w:div w:id="1596400133">
      <w:bodyDiv w:val="1"/>
      <w:marLeft w:val="0"/>
      <w:marRight w:val="0"/>
      <w:marTop w:val="0"/>
      <w:marBottom w:val="0"/>
      <w:divBdr>
        <w:top w:val="none" w:sz="0" w:space="0" w:color="auto"/>
        <w:left w:val="none" w:sz="0" w:space="0" w:color="auto"/>
        <w:bottom w:val="none" w:sz="0" w:space="0" w:color="auto"/>
        <w:right w:val="none" w:sz="0" w:space="0" w:color="auto"/>
      </w:divBdr>
    </w:div>
    <w:div w:id="1614483889">
      <w:bodyDiv w:val="1"/>
      <w:marLeft w:val="0"/>
      <w:marRight w:val="0"/>
      <w:marTop w:val="0"/>
      <w:marBottom w:val="0"/>
      <w:divBdr>
        <w:top w:val="none" w:sz="0" w:space="0" w:color="auto"/>
        <w:left w:val="none" w:sz="0" w:space="0" w:color="auto"/>
        <w:bottom w:val="none" w:sz="0" w:space="0" w:color="auto"/>
        <w:right w:val="none" w:sz="0" w:space="0" w:color="auto"/>
      </w:divBdr>
    </w:div>
    <w:div w:id="1639990520">
      <w:bodyDiv w:val="1"/>
      <w:marLeft w:val="0"/>
      <w:marRight w:val="0"/>
      <w:marTop w:val="0"/>
      <w:marBottom w:val="0"/>
      <w:divBdr>
        <w:top w:val="none" w:sz="0" w:space="0" w:color="auto"/>
        <w:left w:val="none" w:sz="0" w:space="0" w:color="auto"/>
        <w:bottom w:val="none" w:sz="0" w:space="0" w:color="auto"/>
        <w:right w:val="none" w:sz="0" w:space="0" w:color="auto"/>
      </w:divBdr>
    </w:div>
    <w:div w:id="164273077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2900217">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97671974">
      <w:bodyDiv w:val="1"/>
      <w:marLeft w:val="0"/>
      <w:marRight w:val="0"/>
      <w:marTop w:val="0"/>
      <w:marBottom w:val="0"/>
      <w:divBdr>
        <w:top w:val="none" w:sz="0" w:space="0" w:color="auto"/>
        <w:left w:val="none" w:sz="0" w:space="0" w:color="auto"/>
        <w:bottom w:val="none" w:sz="0" w:space="0" w:color="auto"/>
        <w:right w:val="none" w:sz="0" w:space="0" w:color="auto"/>
      </w:divBdr>
    </w:div>
    <w:div w:id="1837110779">
      <w:bodyDiv w:val="1"/>
      <w:marLeft w:val="0"/>
      <w:marRight w:val="0"/>
      <w:marTop w:val="0"/>
      <w:marBottom w:val="0"/>
      <w:divBdr>
        <w:top w:val="none" w:sz="0" w:space="0" w:color="auto"/>
        <w:left w:val="none" w:sz="0" w:space="0" w:color="auto"/>
        <w:bottom w:val="none" w:sz="0" w:space="0" w:color="auto"/>
        <w:right w:val="none" w:sz="0" w:space="0" w:color="auto"/>
      </w:divBdr>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
    <w:div w:id="1894581393">
      <w:bodyDiv w:val="1"/>
      <w:marLeft w:val="0"/>
      <w:marRight w:val="0"/>
      <w:marTop w:val="0"/>
      <w:marBottom w:val="0"/>
      <w:divBdr>
        <w:top w:val="none" w:sz="0" w:space="0" w:color="auto"/>
        <w:left w:val="none" w:sz="0" w:space="0" w:color="auto"/>
        <w:bottom w:val="none" w:sz="0" w:space="0" w:color="auto"/>
        <w:right w:val="none" w:sz="0" w:space="0" w:color="auto"/>
      </w:divBdr>
    </w:div>
    <w:div w:id="1917668023">
      <w:bodyDiv w:val="1"/>
      <w:marLeft w:val="0"/>
      <w:marRight w:val="0"/>
      <w:marTop w:val="0"/>
      <w:marBottom w:val="0"/>
      <w:divBdr>
        <w:top w:val="none" w:sz="0" w:space="0" w:color="auto"/>
        <w:left w:val="none" w:sz="0" w:space="0" w:color="auto"/>
        <w:bottom w:val="none" w:sz="0" w:space="0" w:color="auto"/>
        <w:right w:val="none" w:sz="0" w:space="0" w:color="auto"/>
      </w:divBdr>
    </w:div>
    <w:div w:id="1925649401">
      <w:bodyDiv w:val="1"/>
      <w:marLeft w:val="0"/>
      <w:marRight w:val="0"/>
      <w:marTop w:val="0"/>
      <w:marBottom w:val="0"/>
      <w:divBdr>
        <w:top w:val="none" w:sz="0" w:space="0" w:color="auto"/>
        <w:left w:val="none" w:sz="0" w:space="0" w:color="auto"/>
        <w:bottom w:val="none" w:sz="0" w:space="0" w:color="auto"/>
        <w:right w:val="none" w:sz="0" w:space="0" w:color="auto"/>
      </w:divBdr>
    </w:div>
    <w:div w:id="1943298138">
      <w:bodyDiv w:val="1"/>
      <w:marLeft w:val="0"/>
      <w:marRight w:val="0"/>
      <w:marTop w:val="0"/>
      <w:marBottom w:val="0"/>
      <w:divBdr>
        <w:top w:val="none" w:sz="0" w:space="0" w:color="auto"/>
        <w:left w:val="none" w:sz="0" w:space="0" w:color="auto"/>
        <w:bottom w:val="none" w:sz="0" w:space="0" w:color="auto"/>
        <w:right w:val="none" w:sz="0" w:space="0" w:color="auto"/>
      </w:divBdr>
    </w:div>
    <w:div w:id="2045790453">
      <w:bodyDiv w:val="1"/>
      <w:marLeft w:val="0"/>
      <w:marRight w:val="0"/>
      <w:marTop w:val="0"/>
      <w:marBottom w:val="0"/>
      <w:divBdr>
        <w:top w:val="none" w:sz="0" w:space="0" w:color="auto"/>
        <w:left w:val="none" w:sz="0" w:space="0" w:color="auto"/>
        <w:bottom w:val="none" w:sz="0" w:space="0" w:color="auto"/>
        <w:right w:val="none" w:sz="0" w:space="0" w:color="auto"/>
      </w:divBdr>
    </w:div>
    <w:div w:id="2049646823">
      <w:bodyDiv w:val="1"/>
      <w:marLeft w:val="0"/>
      <w:marRight w:val="0"/>
      <w:marTop w:val="0"/>
      <w:marBottom w:val="0"/>
      <w:divBdr>
        <w:top w:val="none" w:sz="0" w:space="0" w:color="auto"/>
        <w:left w:val="none" w:sz="0" w:space="0" w:color="auto"/>
        <w:bottom w:val="none" w:sz="0" w:space="0" w:color="auto"/>
        <w:right w:val="none" w:sz="0" w:space="0" w:color="auto"/>
      </w:divBdr>
    </w:div>
    <w:div w:id="2069956996">
      <w:bodyDiv w:val="1"/>
      <w:marLeft w:val="0"/>
      <w:marRight w:val="0"/>
      <w:marTop w:val="0"/>
      <w:marBottom w:val="0"/>
      <w:divBdr>
        <w:top w:val="none" w:sz="0" w:space="0" w:color="auto"/>
        <w:left w:val="none" w:sz="0" w:space="0" w:color="auto"/>
        <w:bottom w:val="none" w:sz="0" w:space="0" w:color="auto"/>
        <w:right w:val="none" w:sz="0" w:space="0" w:color="auto"/>
      </w:divBdr>
    </w:div>
    <w:div w:id="2085056972">
      <w:bodyDiv w:val="1"/>
      <w:marLeft w:val="0"/>
      <w:marRight w:val="0"/>
      <w:marTop w:val="0"/>
      <w:marBottom w:val="0"/>
      <w:divBdr>
        <w:top w:val="none" w:sz="0" w:space="0" w:color="auto"/>
        <w:left w:val="none" w:sz="0" w:space="0" w:color="auto"/>
        <w:bottom w:val="none" w:sz="0" w:space="0" w:color="auto"/>
        <w:right w:val="none" w:sz="0" w:space="0" w:color="auto"/>
      </w:divBdr>
    </w:div>
    <w:div w:id="2092390968">
      <w:bodyDiv w:val="1"/>
      <w:marLeft w:val="0"/>
      <w:marRight w:val="0"/>
      <w:marTop w:val="0"/>
      <w:marBottom w:val="0"/>
      <w:divBdr>
        <w:top w:val="none" w:sz="0" w:space="0" w:color="auto"/>
        <w:left w:val="none" w:sz="0" w:space="0" w:color="auto"/>
        <w:bottom w:val="none" w:sz="0" w:space="0" w:color="auto"/>
        <w:right w:val="none" w:sz="0" w:space="0" w:color="auto"/>
      </w:divBdr>
    </w:div>
    <w:div w:id="209906158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7842711">
      <w:bodyDiv w:val="1"/>
      <w:marLeft w:val="0"/>
      <w:marRight w:val="0"/>
      <w:marTop w:val="0"/>
      <w:marBottom w:val="0"/>
      <w:divBdr>
        <w:top w:val="none" w:sz="0" w:space="0" w:color="auto"/>
        <w:left w:val="none" w:sz="0" w:space="0" w:color="auto"/>
        <w:bottom w:val="none" w:sz="0" w:space="0" w:color="auto"/>
        <w:right w:val="none" w:sz="0" w:space="0" w:color="auto"/>
      </w:divBdr>
    </w:div>
    <w:div w:id="214696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lwd.dol.state.nj.us/labor/wagehour/wagerate/state_bldg_svc_job_description.html"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lwd.dol.state.nj.us/labor/wagehour/wagerate/wage_rat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metadata/properties"/>
    <ds:schemaRef ds:uri="http://schemas.microsoft.com/sharepoint/v3"/>
    <ds:schemaRef ds:uri="http://purl.org/dc/terms/"/>
    <ds:schemaRef ds:uri="http://purl.org/dc/elements/1.1/"/>
    <ds:schemaRef ds:uri="http://schemas.microsoft.com/office/2006/documentManagement/types"/>
    <ds:schemaRef ds:uri="http://www.w3.org/XML/1998/namespace"/>
    <ds:schemaRef ds:uri="035e97a8-7486-4082-94c4-ab983c563e82"/>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96CD91D-9024-4588-8538-A87D2AAB2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6</Pages>
  <Words>2872</Words>
  <Characters>15980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Kelly Anderson</cp:lastModifiedBy>
  <cp:revision>7</cp:revision>
  <cp:lastPrinted>2017-09-01T13:22:00Z</cp:lastPrinted>
  <dcterms:created xsi:type="dcterms:W3CDTF">2017-09-09T13:06:00Z</dcterms:created>
  <dcterms:modified xsi:type="dcterms:W3CDTF">2017-09-09T13:27:00Z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