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78AC" w:rsidRPr="00FB6B05" w:rsidRDefault="000178AC" w:rsidP="000178AC">
      <w:pPr>
        <w:ind w:left="720"/>
        <w:rPr>
          <w:color w:val="0D0D0D"/>
          <w:sz w:val="24"/>
          <w:szCs w:val="24"/>
        </w:rPr>
      </w:pPr>
    </w:p>
    <w:p w:rsidR="00364A22" w:rsidRPr="008019E9" w:rsidRDefault="00852039" w:rsidP="004F542C">
      <w:pPr>
        <w:pStyle w:val="Heading3"/>
        <w:keepNext w:val="0"/>
        <w:jc w:val="center"/>
        <w:rPr>
          <w:rFonts w:ascii="Arial" w:hAnsi="Arial" w:cs="Arial"/>
          <w:sz w:val="20"/>
        </w:rPr>
      </w:pPr>
      <w:r w:rsidRPr="008019E9">
        <w:rPr>
          <w:rFonts w:ascii="Arial" w:hAnsi="Arial" w:cs="Arial"/>
          <w:sz w:val="20"/>
        </w:rPr>
        <w:t xml:space="preserve">January </w:t>
      </w:r>
      <w:r w:rsidR="008019E9" w:rsidRPr="008019E9">
        <w:rPr>
          <w:rFonts w:ascii="Arial" w:hAnsi="Arial" w:cs="Arial"/>
          <w:sz w:val="20"/>
        </w:rPr>
        <w:t>3</w:t>
      </w:r>
      <w:r w:rsidR="00867066">
        <w:rPr>
          <w:rFonts w:ascii="Arial" w:hAnsi="Arial" w:cs="Arial"/>
          <w:sz w:val="20"/>
        </w:rPr>
        <w:t>, 2017</w:t>
      </w:r>
      <w:bookmarkStart w:id="0" w:name="_GoBack"/>
      <w:bookmarkEnd w:id="0"/>
    </w:p>
    <w:p w:rsidR="00364A22" w:rsidRPr="008019E9" w:rsidRDefault="00364A22" w:rsidP="00364A22">
      <w:pPr>
        <w:rPr>
          <w:rFonts w:ascii="NewCenturySchlbk" w:hAnsi="NewCenturySchlbk"/>
          <w:sz w:val="24"/>
        </w:rPr>
      </w:pPr>
    </w:p>
    <w:p w:rsidR="00364A22" w:rsidRPr="008019E9" w:rsidRDefault="00364A22" w:rsidP="00364A22">
      <w:pPr>
        <w:rPr>
          <w:rFonts w:ascii="Arial" w:hAnsi="Arial" w:cs="Arial"/>
          <w:sz w:val="22"/>
        </w:rPr>
      </w:pPr>
    </w:p>
    <w:p w:rsidR="007D1D98" w:rsidRPr="008019E9" w:rsidRDefault="007D1D98" w:rsidP="007D1D98">
      <w:pPr>
        <w:tabs>
          <w:tab w:val="left" w:pos="0"/>
        </w:tabs>
        <w:outlineLvl w:val="0"/>
        <w:rPr>
          <w:rFonts w:ascii="Arial" w:hAnsi="Arial" w:cs="Arial"/>
          <w:szCs w:val="18"/>
        </w:rPr>
      </w:pPr>
      <w:r w:rsidRPr="008019E9">
        <w:rPr>
          <w:rFonts w:ascii="Arial" w:hAnsi="Arial" w:cs="Arial"/>
          <w:szCs w:val="18"/>
        </w:rPr>
        <w:t xml:space="preserve">To: All Interested Vendors {Bidders} </w:t>
      </w:r>
    </w:p>
    <w:p w:rsidR="007D1D98" w:rsidRPr="008019E9" w:rsidRDefault="007D1D98" w:rsidP="007D1D98">
      <w:pPr>
        <w:rPr>
          <w:sz w:val="22"/>
        </w:rPr>
      </w:pPr>
    </w:p>
    <w:p w:rsidR="007D1D98" w:rsidRPr="008019E9" w:rsidRDefault="007D1D98" w:rsidP="007D1D98">
      <w:pPr>
        <w:tabs>
          <w:tab w:val="left" w:pos="0"/>
        </w:tabs>
        <w:rPr>
          <w:rFonts w:ascii="Arial" w:hAnsi="Arial" w:cs="Arial"/>
          <w:szCs w:val="18"/>
        </w:rPr>
      </w:pPr>
    </w:p>
    <w:p w:rsidR="007D1D98" w:rsidRPr="008019E9" w:rsidRDefault="00721BC8" w:rsidP="007D1D98">
      <w:pPr>
        <w:pStyle w:val="Heading2"/>
        <w:keepNext w:val="0"/>
        <w:widowControl w:val="0"/>
        <w:tabs>
          <w:tab w:val="left" w:pos="0"/>
        </w:tabs>
        <w:rPr>
          <w:rFonts w:ascii="Arial" w:hAnsi="Arial" w:cs="Arial"/>
          <w:sz w:val="20"/>
          <w:szCs w:val="18"/>
        </w:rPr>
      </w:pPr>
      <w:r w:rsidRPr="008019E9">
        <w:rPr>
          <w:rFonts w:ascii="Arial" w:hAnsi="Arial" w:cs="Arial"/>
          <w:sz w:val="20"/>
          <w:szCs w:val="18"/>
        </w:rPr>
        <w:t xml:space="preserve">Re:  Bid Solicitation {RFP} # </w:t>
      </w:r>
      <w:r w:rsidR="00E91E18" w:rsidRPr="008019E9">
        <w:rPr>
          <w:rFonts w:ascii="Arial" w:hAnsi="Arial" w:cs="Arial"/>
          <w:sz w:val="20"/>
          <w:szCs w:val="18"/>
        </w:rPr>
        <w:t>17DPP00068</w:t>
      </w:r>
    </w:p>
    <w:p w:rsidR="007D1D98" w:rsidRPr="008019E9" w:rsidRDefault="007D1D98" w:rsidP="007D1D98">
      <w:pPr>
        <w:rPr>
          <w:sz w:val="22"/>
        </w:rPr>
      </w:pPr>
      <w:r w:rsidRPr="008019E9">
        <w:rPr>
          <w:sz w:val="22"/>
        </w:rPr>
        <w:t xml:space="preserve">       </w:t>
      </w:r>
      <w:r w:rsidR="00E91E18" w:rsidRPr="008019E9">
        <w:rPr>
          <w:rFonts w:ascii="Arial" w:hAnsi="Arial" w:cs="Arial"/>
          <w:b/>
          <w:szCs w:val="18"/>
        </w:rPr>
        <w:t xml:space="preserve">T2880 - </w:t>
      </w:r>
      <w:proofErr w:type="spellStart"/>
      <w:r w:rsidR="00E91E18" w:rsidRPr="008019E9">
        <w:rPr>
          <w:rFonts w:ascii="Arial" w:hAnsi="Arial" w:cs="Arial"/>
          <w:b/>
          <w:szCs w:val="18"/>
        </w:rPr>
        <w:t>Vibracore</w:t>
      </w:r>
      <w:proofErr w:type="spellEnd"/>
      <w:r w:rsidR="00E91E18" w:rsidRPr="008019E9">
        <w:rPr>
          <w:rFonts w:ascii="Arial" w:hAnsi="Arial" w:cs="Arial"/>
          <w:b/>
          <w:szCs w:val="18"/>
        </w:rPr>
        <w:t xml:space="preserve"> Sampling, Process, &amp; Grain Size Analysis of Offshore Sediment Samples</w:t>
      </w:r>
    </w:p>
    <w:p w:rsidR="007D1D98" w:rsidRPr="008019E9" w:rsidRDefault="007D1D98" w:rsidP="007D1D98">
      <w:pPr>
        <w:tabs>
          <w:tab w:val="left" w:pos="0"/>
        </w:tabs>
        <w:outlineLvl w:val="0"/>
        <w:rPr>
          <w:rFonts w:ascii="Arial" w:hAnsi="Arial" w:cs="Arial"/>
          <w:b/>
          <w:szCs w:val="18"/>
        </w:rPr>
      </w:pPr>
      <w:r w:rsidRPr="008019E9">
        <w:rPr>
          <w:rFonts w:ascii="Arial" w:hAnsi="Arial" w:cs="Arial"/>
          <w:b/>
          <w:szCs w:val="18"/>
        </w:rPr>
        <w:t xml:space="preserve">       Quote {Proposal} Submission Due Date: </w:t>
      </w:r>
      <w:r w:rsidR="00E91E18" w:rsidRPr="008019E9">
        <w:rPr>
          <w:rFonts w:ascii="Arial" w:hAnsi="Arial" w:cs="Arial"/>
          <w:b/>
          <w:szCs w:val="18"/>
          <w:u w:val="single"/>
        </w:rPr>
        <w:t>January 26, 2017</w:t>
      </w:r>
      <w:r w:rsidR="0053372D" w:rsidRPr="008019E9">
        <w:rPr>
          <w:rFonts w:ascii="Arial" w:hAnsi="Arial" w:cs="Arial"/>
          <w:b/>
          <w:szCs w:val="18"/>
        </w:rPr>
        <w:t xml:space="preserve"> (2:00 p.m. E</w:t>
      </w:r>
      <w:r w:rsidRPr="008019E9">
        <w:rPr>
          <w:rFonts w:ascii="Arial" w:hAnsi="Arial" w:cs="Arial"/>
          <w:b/>
          <w:szCs w:val="18"/>
        </w:rPr>
        <w:t>T)</w:t>
      </w:r>
    </w:p>
    <w:p w:rsidR="00364A22" w:rsidRPr="008019E9" w:rsidRDefault="00364A22" w:rsidP="00364A22">
      <w:pPr>
        <w:tabs>
          <w:tab w:val="left" w:pos="0"/>
        </w:tabs>
        <w:outlineLvl w:val="0"/>
        <w:rPr>
          <w:rFonts w:ascii="Arial" w:hAnsi="Arial" w:cs="Arial"/>
          <w:sz w:val="22"/>
        </w:rPr>
      </w:pPr>
    </w:p>
    <w:p w:rsidR="00364A22" w:rsidRPr="008019E9" w:rsidRDefault="00364A22" w:rsidP="00364A22">
      <w:pPr>
        <w:pStyle w:val="Heading1"/>
        <w:keepNext w:val="0"/>
        <w:tabs>
          <w:tab w:val="left" w:pos="0"/>
        </w:tabs>
        <w:jc w:val="left"/>
        <w:rPr>
          <w:rFonts w:ascii="Arial" w:hAnsi="Arial" w:cs="Arial"/>
          <w:b w:val="0"/>
          <w:i w:val="0"/>
          <w:sz w:val="22"/>
          <w:u w:val="none"/>
        </w:rPr>
      </w:pPr>
    </w:p>
    <w:p w:rsidR="007D1D98" w:rsidRPr="008019E9" w:rsidRDefault="007D1D98" w:rsidP="007D1D98">
      <w:pPr>
        <w:pStyle w:val="Heading1"/>
        <w:keepNext w:val="0"/>
        <w:tabs>
          <w:tab w:val="left" w:pos="0"/>
        </w:tabs>
        <w:rPr>
          <w:rFonts w:ascii="Arial" w:hAnsi="Arial" w:cs="Arial"/>
          <w:i w:val="0"/>
          <w:sz w:val="20"/>
          <w:szCs w:val="18"/>
        </w:rPr>
      </w:pPr>
      <w:r w:rsidRPr="008019E9">
        <w:rPr>
          <w:rFonts w:ascii="Arial" w:hAnsi="Arial" w:cs="Arial"/>
          <w:i w:val="0"/>
          <w:sz w:val="20"/>
          <w:szCs w:val="18"/>
        </w:rPr>
        <w:t>Bid Amendment {</w:t>
      </w:r>
      <w:r w:rsidR="00A233DA" w:rsidRPr="008019E9">
        <w:rPr>
          <w:rFonts w:ascii="Arial" w:hAnsi="Arial" w:cs="Arial"/>
          <w:i w:val="0"/>
          <w:sz w:val="20"/>
          <w:szCs w:val="18"/>
        </w:rPr>
        <w:t>Addendum</w:t>
      </w:r>
      <w:r w:rsidRPr="008019E9">
        <w:rPr>
          <w:rFonts w:ascii="Arial" w:hAnsi="Arial" w:cs="Arial"/>
          <w:i w:val="0"/>
          <w:sz w:val="20"/>
          <w:szCs w:val="18"/>
        </w:rPr>
        <w:t>} #</w:t>
      </w:r>
      <w:r w:rsidR="00E91E18" w:rsidRPr="008019E9">
        <w:rPr>
          <w:rFonts w:ascii="Arial" w:hAnsi="Arial" w:cs="Arial"/>
          <w:i w:val="0"/>
          <w:sz w:val="20"/>
          <w:szCs w:val="18"/>
        </w:rPr>
        <w:t>1</w:t>
      </w:r>
    </w:p>
    <w:p w:rsidR="00364A22" w:rsidRPr="008019E9" w:rsidRDefault="00364A22" w:rsidP="00364A22">
      <w:pPr>
        <w:tabs>
          <w:tab w:val="left" w:pos="0"/>
        </w:tabs>
        <w:rPr>
          <w:rFonts w:ascii="NewCenturySchlbk" w:hAnsi="NewCenturySchlbk"/>
          <w:sz w:val="24"/>
        </w:rPr>
      </w:pPr>
    </w:p>
    <w:p w:rsidR="00364A22" w:rsidRPr="008019E9" w:rsidRDefault="00364A22" w:rsidP="00364A22">
      <w:pPr>
        <w:tabs>
          <w:tab w:val="left" w:pos="0"/>
        </w:tabs>
        <w:rPr>
          <w:rFonts w:ascii="Arial" w:hAnsi="Arial" w:cs="Arial"/>
        </w:rPr>
      </w:pPr>
    </w:p>
    <w:p w:rsidR="00A233DA" w:rsidRPr="008019E9" w:rsidRDefault="007D1D98" w:rsidP="007D1D98">
      <w:pPr>
        <w:tabs>
          <w:tab w:val="left" w:pos="0"/>
        </w:tabs>
        <w:rPr>
          <w:rFonts w:ascii="Arial" w:hAnsi="Arial" w:cs="Arial"/>
        </w:rPr>
      </w:pPr>
      <w:r w:rsidRPr="008019E9">
        <w:rPr>
          <w:rFonts w:ascii="Arial" w:hAnsi="Arial" w:cs="Arial"/>
        </w:rPr>
        <w:t>The following constitutes Bid Amendment {Addendum} #</w:t>
      </w:r>
      <w:r w:rsidR="00E91E18" w:rsidRPr="008019E9">
        <w:rPr>
          <w:rFonts w:ascii="Arial" w:hAnsi="Arial" w:cs="Arial"/>
        </w:rPr>
        <w:t>1</w:t>
      </w:r>
      <w:r w:rsidRPr="008019E9">
        <w:rPr>
          <w:rFonts w:ascii="Arial" w:hAnsi="Arial" w:cs="Arial"/>
        </w:rPr>
        <w:t xml:space="preserve"> to the above referenced </w:t>
      </w:r>
      <w:r w:rsidR="00502120" w:rsidRPr="008019E9">
        <w:rPr>
          <w:rFonts w:ascii="Arial" w:hAnsi="Arial" w:cs="Arial"/>
        </w:rPr>
        <w:t>Bid S</w:t>
      </w:r>
      <w:r w:rsidR="00260851" w:rsidRPr="008019E9">
        <w:rPr>
          <w:rFonts w:ascii="Arial" w:hAnsi="Arial" w:cs="Arial"/>
        </w:rPr>
        <w:t>olicitation {RFP}:</w:t>
      </w:r>
    </w:p>
    <w:p w:rsidR="00A233DA" w:rsidRPr="008019E9" w:rsidRDefault="007D1D98" w:rsidP="007D1D98">
      <w:pPr>
        <w:tabs>
          <w:tab w:val="left" w:pos="0"/>
        </w:tabs>
        <w:rPr>
          <w:rFonts w:ascii="Arial" w:hAnsi="Arial" w:cs="Arial"/>
        </w:rPr>
      </w:pPr>
      <w:r w:rsidRPr="008019E9">
        <w:rPr>
          <w:rFonts w:ascii="Arial" w:hAnsi="Arial" w:cs="Arial"/>
        </w:rPr>
        <w:t xml:space="preserve">  </w:t>
      </w:r>
    </w:p>
    <w:p w:rsidR="00A233DA" w:rsidRPr="008019E9" w:rsidRDefault="007D1D98" w:rsidP="007D1D98">
      <w:pPr>
        <w:pStyle w:val="ListParagraph"/>
        <w:numPr>
          <w:ilvl w:val="0"/>
          <w:numId w:val="1"/>
        </w:numPr>
        <w:tabs>
          <w:tab w:val="left" w:pos="0"/>
        </w:tabs>
        <w:rPr>
          <w:rFonts w:ascii="Arial" w:hAnsi="Arial" w:cs="Arial"/>
        </w:rPr>
      </w:pPr>
      <w:r w:rsidRPr="008019E9">
        <w:rPr>
          <w:rFonts w:ascii="Arial" w:hAnsi="Arial" w:cs="Arial"/>
        </w:rPr>
        <w:t xml:space="preserve">This </w:t>
      </w:r>
      <w:r w:rsidR="00490B0F" w:rsidRPr="008019E9">
        <w:rPr>
          <w:rFonts w:ascii="Arial" w:hAnsi="Arial" w:cs="Arial"/>
        </w:rPr>
        <w:t>B</w:t>
      </w:r>
      <w:r w:rsidRPr="008019E9">
        <w:rPr>
          <w:rFonts w:ascii="Arial" w:hAnsi="Arial" w:cs="Arial"/>
        </w:rPr>
        <w:t xml:space="preserve">id </w:t>
      </w:r>
      <w:r w:rsidR="00490B0F" w:rsidRPr="008019E9">
        <w:rPr>
          <w:rFonts w:ascii="Arial" w:hAnsi="Arial" w:cs="Arial"/>
        </w:rPr>
        <w:t>A</w:t>
      </w:r>
      <w:r w:rsidRPr="008019E9">
        <w:rPr>
          <w:rFonts w:ascii="Arial" w:hAnsi="Arial" w:cs="Arial"/>
        </w:rPr>
        <w:t>mendment {</w:t>
      </w:r>
      <w:r w:rsidR="00490B0F" w:rsidRPr="008019E9">
        <w:rPr>
          <w:rFonts w:ascii="Arial" w:hAnsi="Arial" w:cs="Arial"/>
        </w:rPr>
        <w:t>A</w:t>
      </w:r>
      <w:r w:rsidR="00A233DA" w:rsidRPr="008019E9">
        <w:rPr>
          <w:rFonts w:ascii="Arial" w:hAnsi="Arial" w:cs="Arial"/>
        </w:rPr>
        <w:t>ddendum} includes</w:t>
      </w:r>
      <w:r w:rsidRPr="008019E9">
        <w:rPr>
          <w:rFonts w:ascii="Arial" w:hAnsi="Arial" w:cs="Arial"/>
        </w:rPr>
        <w:t xml:space="preserve"> </w:t>
      </w:r>
      <w:r w:rsidR="00C77B69" w:rsidRPr="008019E9">
        <w:rPr>
          <w:rFonts w:ascii="Arial" w:hAnsi="Arial" w:cs="Arial"/>
        </w:rPr>
        <w:t>answers to questions; and</w:t>
      </w:r>
    </w:p>
    <w:p w:rsidR="00C77B69" w:rsidRPr="008019E9" w:rsidRDefault="00C77B69" w:rsidP="00C77B69">
      <w:pPr>
        <w:pStyle w:val="ListParagraph"/>
        <w:tabs>
          <w:tab w:val="left" w:pos="0"/>
        </w:tabs>
        <w:rPr>
          <w:rFonts w:ascii="Arial" w:hAnsi="Arial" w:cs="Arial"/>
        </w:rPr>
      </w:pPr>
    </w:p>
    <w:p w:rsidR="007D1D98" w:rsidRPr="008019E9" w:rsidRDefault="00A233DA" w:rsidP="00E91E18">
      <w:pPr>
        <w:pStyle w:val="ListParagraph"/>
        <w:numPr>
          <w:ilvl w:val="0"/>
          <w:numId w:val="1"/>
        </w:numPr>
        <w:tabs>
          <w:tab w:val="left" w:pos="0"/>
        </w:tabs>
        <w:rPr>
          <w:rFonts w:ascii="Arial" w:hAnsi="Arial" w:cs="Arial"/>
        </w:rPr>
      </w:pPr>
      <w:r w:rsidRPr="008019E9">
        <w:rPr>
          <w:rFonts w:ascii="Arial" w:hAnsi="Arial" w:cs="Arial"/>
        </w:rPr>
        <w:t>Please note that f</w:t>
      </w:r>
      <w:r w:rsidR="00EB3E79" w:rsidRPr="008019E9">
        <w:rPr>
          <w:rFonts w:ascii="Arial" w:hAnsi="Arial" w:cs="Arial"/>
        </w:rPr>
        <w:t>or all a</w:t>
      </w:r>
      <w:r w:rsidR="007D1D98" w:rsidRPr="008019E9">
        <w:rPr>
          <w:rFonts w:ascii="Arial" w:hAnsi="Arial" w:cs="Arial"/>
        </w:rPr>
        <w:t>dditions, deletions, clarifica</w:t>
      </w:r>
      <w:r w:rsidR="00502120" w:rsidRPr="008019E9">
        <w:rPr>
          <w:rFonts w:ascii="Arial" w:hAnsi="Arial" w:cs="Arial"/>
        </w:rPr>
        <w:t>tions and modifications to the Bid S</w:t>
      </w:r>
      <w:r w:rsidR="007D1D98" w:rsidRPr="008019E9">
        <w:rPr>
          <w:rFonts w:ascii="Arial" w:hAnsi="Arial" w:cs="Arial"/>
        </w:rPr>
        <w:t>olicitation {RFP}</w:t>
      </w:r>
      <w:r w:rsidR="00502120" w:rsidRPr="008019E9">
        <w:rPr>
          <w:rFonts w:ascii="Arial" w:hAnsi="Arial" w:cs="Arial"/>
        </w:rPr>
        <w:t xml:space="preserve"> </w:t>
      </w:r>
      <w:r w:rsidR="00502120" w:rsidRPr="008019E9">
        <w:rPr>
          <w:rFonts w:ascii="Arial" w:hAnsi="Arial" w:cs="Arial"/>
          <w:szCs w:val="18"/>
        </w:rPr>
        <w:t xml:space="preserve"># </w:t>
      </w:r>
      <w:r w:rsidR="00E91E18" w:rsidRPr="008019E9">
        <w:rPr>
          <w:rFonts w:ascii="Arial" w:hAnsi="Arial" w:cs="Arial"/>
          <w:szCs w:val="18"/>
        </w:rPr>
        <w:t>17DPP00068</w:t>
      </w:r>
      <w:r w:rsidR="00EB3E79" w:rsidRPr="008019E9">
        <w:rPr>
          <w:rFonts w:ascii="Arial" w:hAnsi="Arial" w:cs="Arial"/>
        </w:rPr>
        <w:t>,</w:t>
      </w:r>
      <w:r w:rsidR="00D55DDC" w:rsidRPr="008019E9">
        <w:rPr>
          <w:rFonts w:ascii="Arial" w:hAnsi="Arial" w:cs="Arial"/>
        </w:rPr>
        <w:t xml:space="preserve"> </w:t>
      </w:r>
      <w:r w:rsidR="00EB3E79" w:rsidRPr="008019E9">
        <w:rPr>
          <w:rFonts w:ascii="Arial" w:hAnsi="Arial" w:cs="Arial"/>
        </w:rPr>
        <w:t>please r</w:t>
      </w:r>
      <w:r w:rsidR="00D55DDC" w:rsidRPr="008019E9">
        <w:rPr>
          <w:rFonts w:ascii="Arial" w:hAnsi="Arial" w:cs="Arial"/>
        </w:rPr>
        <w:t xml:space="preserve">efer to </w:t>
      </w:r>
      <w:r w:rsidR="00DC72EC" w:rsidRPr="008019E9">
        <w:rPr>
          <w:rFonts w:ascii="Arial" w:hAnsi="Arial" w:cs="Arial"/>
        </w:rPr>
        <w:t xml:space="preserve">the </w:t>
      </w:r>
      <w:r w:rsidR="00721BC8" w:rsidRPr="008019E9">
        <w:rPr>
          <w:rFonts w:ascii="Arial" w:hAnsi="Arial" w:cs="Arial"/>
        </w:rPr>
        <w:t xml:space="preserve">Revised </w:t>
      </w:r>
      <w:r w:rsidRPr="008019E9">
        <w:rPr>
          <w:rFonts w:ascii="Arial" w:hAnsi="Arial" w:cs="Arial"/>
        </w:rPr>
        <w:t>Bid Solicitation {</w:t>
      </w:r>
      <w:r w:rsidR="00721BC8" w:rsidRPr="008019E9">
        <w:rPr>
          <w:rFonts w:ascii="Arial" w:hAnsi="Arial" w:cs="Arial"/>
        </w:rPr>
        <w:t>RFP</w:t>
      </w:r>
      <w:r w:rsidRPr="008019E9">
        <w:rPr>
          <w:rFonts w:ascii="Arial" w:hAnsi="Arial" w:cs="Arial"/>
        </w:rPr>
        <w:t>}</w:t>
      </w:r>
      <w:r w:rsidR="00721BC8" w:rsidRPr="008019E9">
        <w:rPr>
          <w:rFonts w:ascii="Arial" w:hAnsi="Arial" w:cs="Arial"/>
        </w:rPr>
        <w:t xml:space="preserve"> </w:t>
      </w:r>
      <w:r w:rsidR="00DC72EC" w:rsidRPr="008019E9">
        <w:rPr>
          <w:rFonts w:ascii="Arial" w:hAnsi="Arial" w:cs="Arial"/>
        </w:rPr>
        <w:t>titled “</w:t>
      </w:r>
      <w:r w:rsidR="00E91E18" w:rsidRPr="008019E9">
        <w:rPr>
          <w:rFonts w:ascii="Arial" w:hAnsi="Arial" w:cs="Arial"/>
        </w:rPr>
        <w:t xml:space="preserve">Revised RFP T2880 Core Grain </w:t>
      </w:r>
      <w:r w:rsidR="00852039" w:rsidRPr="008019E9">
        <w:rPr>
          <w:rFonts w:ascii="Arial" w:hAnsi="Arial" w:cs="Arial"/>
        </w:rPr>
        <w:t>010</w:t>
      </w:r>
      <w:r w:rsidR="008019E9" w:rsidRPr="008019E9">
        <w:rPr>
          <w:rFonts w:ascii="Arial" w:hAnsi="Arial" w:cs="Arial"/>
        </w:rPr>
        <w:t>3</w:t>
      </w:r>
      <w:r w:rsidR="00852039" w:rsidRPr="008019E9">
        <w:rPr>
          <w:rFonts w:ascii="Arial" w:hAnsi="Arial" w:cs="Arial"/>
        </w:rPr>
        <w:t>17</w:t>
      </w:r>
      <w:r w:rsidR="00DC72EC" w:rsidRPr="008019E9">
        <w:rPr>
          <w:rFonts w:ascii="Arial" w:hAnsi="Arial" w:cs="Arial"/>
        </w:rPr>
        <w:t>”</w:t>
      </w:r>
      <w:r w:rsidR="00502120" w:rsidRPr="008019E9">
        <w:rPr>
          <w:rFonts w:ascii="Arial" w:hAnsi="Arial" w:cs="Arial"/>
        </w:rPr>
        <w:t xml:space="preserve">. </w:t>
      </w:r>
    </w:p>
    <w:p w:rsidR="007D1D98" w:rsidRPr="008019E9"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8019E9">
        <w:rPr>
          <w:rFonts w:ascii="Arial" w:hAnsi="Arial" w:cs="Arial"/>
        </w:rPr>
        <w:t xml:space="preserve">It is the sole responsibility of the </w:t>
      </w:r>
      <w:r w:rsidR="009C76AA" w:rsidRPr="008019E9">
        <w:rPr>
          <w:rFonts w:ascii="Arial" w:hAnsi="Arial" w:cs="Arial"/>
        </w:rPr>
        <w:t>V</w:t>
      </w:r>
      <w:r w:rsidRPr="008019E9">
        <w:rPr>
          <w:rFonts w:ascii="Arial" w:hAnsi="Arial" w:cs="Arial"/>
        </w:rPr>
        <w:t>endor {</w:t>
      </w:r>
      <w:r w:rsidR="009C76AA" w:rsidRPr="008019E9">
        <w:rPr>
          <w:rFonts w:ascii="Arial" w:hAnsi="Arial" w:cs="Arial"/>
        </w:rPr>
        <w:t>B</w:t>
      </w:r>
      <w:r w:rsidRPr="008019E9">
        <w:rPr>
          <w:rFonts w:ascii="Arial" w:hAnsi="Arial" w:cs="Arial"/>
        </w:rPr>
        <w:t>idder} to be knowledgeable of all of the additions, deletions, clarificat</w:t>
      </w:r>
      <w:r w:rsidR="00502120" w:rsidRPr="008019E9">
        <w:rPr>
          <w:rFonts w:ascii="Arial" w:hAnsi="Arial" w:cs="Arial"/>
        </w:rPr>
        <w:t>ions, and modifications to</w:t>
      </w:r>
      <w:r w:rsidR="00502120">
        <w:rPr>
          <w:rFonts w:ascii="Arial" w:hAnsi="Arial" w:cs="Arial"/>
        </w:rPr>
        <w:t xml:space="preserve">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rsidR="007D1D98" w:rsidRPr="007D1D98" w:rsidRDefault="007D1D98" w:rsidP="007D1D98">
      <w:pPr>
        <w:tabs>
          <w:tab w:val="left" w:pos="0"/>
        </w:tabs>
        <w:rPr>
          <w:rFonts w:ascii="Arial" w:hAnsi="Arial" w:cs="Arial"/>
        </w:rPr>
      </w:pPr>
    </w:p>
    <w:p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rsidR="00364A22" w:rsidRDefault="00364A22" w:rsidP="00364A22">
      <w:pPr>
        <w:tabs>
          <w:tab w:val="left" w:pos="0"/>
        </w:tabs>
        <w:rPr>
          <w:rFonts w:ascii="Arial" w:hAnsi="Arial" w:cs="Arial"/>
          <w:sz w:val="22"/>
        </w:rPr>
      </w:pPr>
    </w:p>
    <w:p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rsidR="00AE39A6" w:rsidRDefault="00E91E18" w:rsidP="007D1D98">
      <w:pPr>
        <w:tabs>
          <w:tab w:val="left" w:pos="0"/>
        </w:tabs>
        <w:jc w:val="center"/>
        <w:outlineLvl w:val="0"/>
        <w:rPr>
          <w:rFonts w:ascii="Arial" w:hAnsi="Arial" w:cs="Arial"/>
          <w:b/>
          <w:szCs w:val="18"/>
        </w:rPr>
      </w:pPr>
      <w:r w:rsidRPr="00E91E18">
        <w:rPr>
          <w:rFonts w:ascii="Arial" w:hAnsi="Arial" w:cs="Arial"/>
          <w:b/>
          <w:szCs w:val="18"/>
        </w:rPr>
        <w:lastRenderedPageBreak/>
        <w:t xml:space="preserve">T2880 - </w:t>
      </w:r>
      <w:proofErr w:type="spellStart"/>
      <w:r w:rsidRPr="00E91E18">
        <w:rPr>
          <w:rFonts w:ascii="Arial" w:hAnsi="Arial" w:cs="Arial"/>
          <w:b/>
          <w:szCs w:val="18"/>
        </w:rPr>
        <w:t>Vibracore</w:t>
      </w:r>
      <w:proofErr w:type="spellEnd"/>
      <w:r w:rsidRPr="00E91E18">
        <w:rPr>
          <w:rFonts w:ascii="Arial" w:hAnsi="Arial" w:cs="Arial"/>
          <w:b/>
          <w:szCs w:val="18"/>
        </w:rPr>
        <w:t xml:space="preserve"> Sampling, Process, &amp; Grain Size Analysis of Offshore Sediment Samples</w:t>
      </w:r>
    </w:p>
    <w:p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E91E18" w:rsidRPr="00E91E18">
        <w:rPr>
          <w:rFonts w:ascii="Arial" w:hAnsi="Arial" w:cs="Arial"/>
          <w:b/>
        </w:rPr>
        <w:t>17DPP00068</w:t>
      </w:r>
    </w:p>
    <w:p w:rsidR="00364A22" w:rsidRDefault="00364A22" w:rsidP="007D1D98">
      <w:pPr>
        <w:tabs>
          <w:tab w:val="left" w:pos="0"/>
        </w:tabs>
        <w:jc w:val="center"/>
        <w:outlineLvl w:val="0"/>
        <w:rPr>
          <w:rFonts w:ascii="Arial" w:hAnsi="Arial" w:cs="Arial"/>
          <w:b/>
        </w:rPr>
      </w:pPr>
    </w:p>
    <w:p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rsidR="00364A22" w:rsidRDefault="00364A22" w:rsidP="00364A22">
      <w:pPr>
        <w:tabs>
          <w:tab w:val="left" w:pos="0"/>
        </w:tabs>
        <w:rPr>
          <w:rFonts w:ascii="Arial" w:hAnsi="Arial" w:cs="Arial"/>
        </w:rPr>
      </w:pPr>
    </w:p>
    <w:p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020"/>
      </w:tblGrid>
      <w:tr w:rsidR="00A233DA" w:rsidTr="005663AD">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33DA" w:rsidTr="005663AD">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663AD">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A233DA" w:rsidRDefault="005B78B2" w:rsidP="005663AD">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rsidR="00A233DA" w:rsidRDefault="005B78B2" w:rsidP="005663AD">
            <w:pPr>
              <w:tabs>
                <w:tab w:val="left" w:pos="0"/>
              </w:tabs>
              <w:overflowPunct w:val="0"/>
              <w:autoSpaceDE w:val="0"/>
              <w:autoSpaceDN w:val="0"/>
              <w:adjustRightInd w:val="0"/>
              <w:jc w:val="center"/>
              <w:rPr>
                <w:rFonts w:ascii="Arial" w:hAnsi="Arial" w:cs="Arial"/>
              </w:rPr>
            </w:pPr>
            <w:r>
              <w:rPr>
                <w:rFonts w:ascii="Arial" w:hAnsi="Arial" w:cs="Arial"/>
              </w:rPr>
              <w:t>3.1.4</w:t>
            </w:r>
          </w:p>
        </w:tc>
        <w:tc>
          <w:tcPr>
            <w:tcW w:w="7020" w:type="dxa"/>
            <w:tcBorders>
              <w:top w:val="single" w:sz="4" w:space="0" w:color="auto"/>
              <w:left w:val="single" w:sz="4" w:space="0" w:color="auto"/>
              <w:bottom w:val="single" w:sz="4" w:space="0" w:color="auto"/>
              <w:right w:val="single" w:sz="4" w:space="0" w:color="auto"/>
            </w:tcBorders>
          </w:tcPr>
          <w:p w:rsidR="005B78B2" w:rsidRDefault="005B78B2" w:rsidP="005663AD">
            <w:pPr>
              <w:tabs>
                <w:tab w:val="left" w:pos="0"/>
              </w:tabs>
              <w:overflowPunct w:val="0"/>
              <w:autoSpaceDE w:val="0"/>
              <w:autoSpaceDN w:val="0"/>
              <w:adjustRightInd w:val="0"/>
              <w:rPr>
                <w:rFonts w:ascii="Arial" w:hAnsi="Arial" w:cs="Arial"/>
                <w:b/>
              </w:rPr>
            </w:pPr>
            <w:r w:rsidRPr="005B78B2">
              <w:rPr>
                <w:rFonts w:ascii="Arial" w:hAnsi="Arial" w:cs="Arial"/>
                <w:b/>
              </w:rPr>
              <w:t>Is it allowable to run 24 hour operations or is work restricted to daytime hours only?</w:t>
            </w:r>
          </w:p>
          <w:p w:rsidR="005B78B2" w:rsidRDefault="005B78B2" w:rsidP="005663AD">
            <w:pPr>
              <w:tabs>
                <w:tab w:val="left" w:pos="0"/>
              </w:tabs>
              <w:overflowPunct w:val="0"/>
              <w:autoSpaceDE w:val="0"/>
              <w:autoSpaceDN w:val="0"/>
              <w:adjustRightInd w:val="0"/>
              <w:rPr>
                <w:rFonts w:ascii="Arial" w:hAnsi="Arial" w:cs="Arial"/>
                <w:b/>
              </w:rPr>
            </w:pPr>
          </w:p>
          <w:p w:rsidR="003D610C" w:rsidRDefault="003D610C" w:rsidP="005663AD">
            <w:pPr>
              <w:tabs>
                <w:tab w:val="left" w:pos="0"/>
              </w:tabs>
              <w:overflowPunct w:val="0"/>
              <w:autoSpaceDE w:val="0"/>
              <w:autoSpaceDN w:val="0"/>
              <w:adjustRightInd w:val="0"/>
              <w:rPr>
                <w:rFonts w:ascii="Arial" w:hAnsi="Arial" w:cs="Arial"/>
              </w:rPr>
            </w:pPr>
            <w:r>
              <w:rPr>
                <w:rFonts w:ascii="Arial" w:hAnsi="Arial" w:cs="Arial"/>
              </w:rPr>
              <w:t>The Vendor {Contractor} may run 24 hour operations as long as there are no</w:t>
            </w:r>
            <w:r w:rsidR="00DB1B76">
              <w:rPr>
                <w:rFonts w:ascii="Arial" w:hAnsi="Arial" w:cs="Arial"/>
              </w:rPr>
              <w:t xml:space="preserve"> safety concerns that would restrict operations. In accordance with Bid Solicitation {RFP} Section 3.1.9, the Vendor {Contractor} is required to provide a vessel with, at minimum, t</w:t>
            </w:r>
            <w:r w:rsidR="00DB1B76" w:rsidRPr="00DB1B76">
              <w:rPr>
                <w:rFonts w:ascii="Arial" w:hAnsi="Arial" w:cs="Arial"/>
              </w:rPr>
              <w:t xml:space="preserve">wo (2) sleeping bunks for NJDEP staff </w:t>
            </w:r>
            <w:r w:rsidR="00DB1B76">
              <w:rPr>
                <w:rFonts w:ascii="Arial" w:hAnsi="Arial" w:cs="Arial"/>
              </w:rPr>
              <w:t>and m</w:t>
            </w:r>
            <w:r w:rsidR="00DB1B76" w:rsidRPr="00DB1B76">
              <w:rPr>
                <w:rFonts w:ascii="Arial" w:hAnsi="Arial" w:cs="Arial"/>
              </w:rPr>
              <w:t xml:space="preserve">eals on board for two (2) NJDEP staff </w:t>
            </w:r>
            <w:r w:rsidR="00DB1B76">
              <w:rPr>
                <w:rFonts w:ascii="Arial" w:hAnsi="Arial" w:cs="Arial"/>
              </w:rPr>
              <w:t>for such occasions</w:t>
            </w:r>
            <w:r w:rsidR="00DB1B76" w:rsidRPr="00DB1B76">
              <w:rPr>
                <w:rFonts w:ascii="Arial" w:hAnsi="Arial" w:cs="Arial"/>
              </w:rPr>
              <w:t xml:space="preserve">.           </w:t>
            </w:r>
          </w:p>
          <w:p w:rsidR="008019E9" w:rsidRDefault="008019E9" w:rsidP="00DB1B76">
            <w:pPr>
              <w:tabs>
                <w:tab w:val="left" w:pos="0"/>
              </w:tabs>
              <w:overflowPunct w:val="0"/>
              <w:autoSpaceDE w:val="0"/>
              <w:autoSpaceDN w:val="0"/>
              <w:adjustRightInd w:val="0"/>
              <w:rPr>
                <w:rFonts w:ascii="Arial" w:hAnsi="Arial" w:cs="Arial"/>
              </w:rPr>
            </w:pPr>
          </w:p>
          <w:p w:rsidR="008019E9" w:rsidRPr="005B78B2" w:rsidRDefault="008019E9" w:rsidP="00DB1B76">
            <w:pPr>
              <w:tabs>
                <w:tab w:val="left" w:pos="0"/>
              </w:tabs>
              <w:overflowPunct w:val="0"/>
              <w:autoSpaceDE w:val="0"/>
              <w:autoSpaceDN w:val="0"/>
              <w:adjustRightInd w:val="0"/>
              <w:rPr>
                <w:rFonts w:ascii="Arial" w:hAnsi="Arial" w:cs="Arial"/>
              </w:rPr>
            </w:pPr>
          </w:p>
        </w:tc>
      </w:tr>
      <w:tr w:rsidR="00A233DA" w:rsidTr="005663AD">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663AD">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A233DA" w:rsidRDefault="005B78B2" w:rsidP="005663AD">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rsidR="00A233DA" w:rsidRDefault="005B78B2" w:rsidP="005663AD">
            <w:pPr>
              <w:tabs>
                <w:tab w:val="left" w:pos="0"/>
              </w:tabs>
              <w:overflowPunct w:val="0"/>
              <w:autoSpaceDE w:val="0"/>
              <w:autoSpaceDN w:val="0"/>
              <w:adjustRightInd w:val="0"/>
              <w:jc w:val="center"/>
              <w:rPr>
                <w:rFonts w:ascii="Arial" w:hAnsi="Arial" w:cs="Arial"/>
              </w:rPr>
            </w:pPr>
            <w:r>
              <w:rPr>
                <w:rFonts w:ascii="Arial" w:hAnsi="Arial" w:cs="Arial"/>
              </w:rPr>
              <w:t>3.1.5.b.1</w:t>
            </w:r>
          </w:p>
        </w:tc>
        <w:tc>
          <w:tcPr>
            <w:tcW w:w="7020" w:type="dxa"/>
            <w:tcBorders>
              <w:top w:val="single" w:sz="4" w:space="0" w:color="auto"/>
              <w:left w:val="single" w:sz="4" w:space="0" w:color="auto"/>
              <w:bottom w:val="single" w:sz="4" w:space="0" w:color="auto"/>
              <w:right w:val="single" w:sz="4" w:space="0" w:color="auto"/>
            </w:tcBorders>
          </w:tcPr>
          <w:p w:rsidR="00A233DA" w:rsidRPr="005B78B2" w:rsidRDefault="005B78B2" w:rsidP="005663AD">
            <w:pPr>
              <w:tabs>
                <w:tab w:val="left" w:pos="0"/>
              </w:tabs>
              <w:overflowPunct w:val="0"/>
              <w:autoSpaceDE w:val="0"/>
              <w:autoSpaceDN w:val="0"/>
              <w:adjustRightInd w:val="0"/>
              <w:rPr>
                <w:rFonts w:ascii="Arial" w:hAnsi="Arial" w:cs="Arial"/>
                <w:b/>
              </w:rPr>
            </w:pPr>
            <w:r w:rsidRPr="005B78B2">
              <w:rPr>
                <w:rFonts w:ascii="Arial" w:hAnsi="Arial" w:cs="Arial"/>
                <w:b/>
              </w:rPr>
              <w:t xml:space="preserve">Can electric </w:t>
            </w:r>
            <w:proofErr w:type="spellStart"/>
            <w:r w:rsidRPr="005B78B2">
              <w:rPr>
                <w:rFonts w:ascii="Arial" w:hAnsi="Arial" w:cs="Arial"/>
                <w:b/>
              </w:rPr>
              <w:t>vibracore</w:t>
            </w:r>
            <w:proofErr w:type="spellEnd"/>
            <w:r w:rsidRPr="005B78B2">
              <w:rPr>
                <w:rFonts w:ascii="Arial" w:hAnsi="Arial" w:cs="Arial"/>
                <w:b/>
              </w:rPr>
              <w:t xml:space="preserve"> heads be used if they have been proven to be able to penetrate sand up to 20 feet?</w:t>
            </w:r>
          </w:p>
          <w:p w:rsidR="005B78B2" w:rsidRDefault="005B78B2" w:rsidP="005663AD">
            <w:pPr>
              <w:tabs>
                <w:tab w:val="left" w:pos="0"/>
              </w:tabs>
              <w:overflowPunct w:val="0"/>
              <w:autoSpaceDE w:val="0"/>
              <w:autoSpaceDN w:val="0"/>
              <w:adjustRightInd w:val="0"/>
              <w:rPr>
                <w:rFonts w:ascii="Arial" w:hAnsi="Arial" w:cs="Arial"/>
              </w:rPr>
            </w:pPr>
          </w:p>
          <w:p w:rsidR="00C77B69" w:rsidRDefault="00BF6B3E" w:rsidP="005663AD">
            <w:pPr>
              <w:tabs>
                <w:tab w:val="left" w:pos="0"/>
              </w:tabs>
              <w:overflowPunct w:val="0"/>
              <w:autoSpaceDE w:val="0"/>
              <w:autoSpaceDN w:val="0"/>
              <w:adjustRightInd w:val="0"/>
              <w:rPr>
                <w:rFonts w:ascii="Arial" w:hAnsi="Arial" w:cs="Arial"/>
              </w:rPr>
            </w:pPr>
            <w:r>
              <w:rPr>
                <w:rFonts w:ascii="Arial" w:hAnsi="Arial" w:cs="Arial"/>
              </w:rPr>
              <w:t xml:space="preserve">The Vendor {Contractor} may use electronic </w:t>
            </w:r>
            <w:proofErr w:type="spellStart"/>
            <w:r>
              <w:rPr>
                <w:rFonts w:ascii="Arial" w:hAnsi="Arial" w:cs="Arial"/>
              </w:rPr>
              <w:t>vibracore</w:t>
            </w:r>
            <w:proofErr w:type="spellEnd"/>
            <w:r>
              <w:rPr>
                <w:rFonts w:ascii="Arial" w:hAnsi="Arial" w:cs="Arial"/>
              </w:rPr>
              <w:t xml:space="preserve"> heads if they meet</w:t>
            </w:r>
            <w:r w:rsidRPr="00487171">
              <w:rPr>
                <w:rFonts w:ascii="Arial" w:hAnsi="Arial" w:cs="Arial"/>
              </w:rPr>
              <w:t xml:space="preserve"> </w:t>
            </w:r>
            <w:r w:rsidR="0014151D">
              <w:rPr>
                <w:rFonts w:ascii="Arial" w:hAnsi="Arial" w:cs="Arial"/>
              </w:rPr>
              <w:t xml:space="preserve">all of </w:t>
            </w:r>
            <w:r>
              <w:rPr>
                <w:rFonts w:ascii="Arial" w:hAnsi="Arial" w:cs="Arial"/>
              </w:rPr>
              <w:t xml:space="preserve">the requirements in Bid Solicitation {RFP} Section 3.1.5, </w:t>
            </w:r>
            <w:r w:rsidR="0014151D">
              <w:rPr>
                <w:rFonts w:ascii="Arial" w:hAnsi="Arial" w:cs="Arial"/>
              </w:rPr>
              <w:t xml:space="preserve">which includes the ability to penetrate all sediment type </w:t>
            </w:r>
            <w:r>
              <w:rPr>
                <w:rFonts w:ascii="Arial" w:hAnsi="Arial" w:cs="Arial"/>
              </w:rPr>
              <w:t xml:space="preserve">including gravel and clay. </w:t>
            </w:r>
          </w:p>
          <w:p w:rsidR="00852039" w:rsidRDefault="00852039" w:rsidP="005663AD">
            <w:pPr>
              <w:tabs>
                <w:tab w:val="left" w:pos="0"/>
              </w:tabs>
              <w:overflowPunct w:val="0"/>
              <w:autoSpaceDE w:val="0"/>
              <w:autoSpaceDN w:val="0"/>
              <w:adjustRightInd w:val="0"/>
              <w:rPr>
                <w:rFonts w:ascii="Arial" w:hAnsi="Arial" w:cs="Arial"/>
              </w:rPr>
            </w:pPr>
          </w:p>
          <w:p w:rsidR="00852039" w:rsidRDefault="00852039" w:rsidP="00852039">
            <w:pPr>
              <w:tabs>
                <w:tab w:val="left" w:pos="0"/>
              </w:tabs>
              <w:overflowPunct w:val="0"/>
              <w:autoSpaceDE w:val="0"/>
              <w:autoSpaceDN w:val="0"/>
              <w:adjustRightInd w:val="0"/>
              <w:rPr>
                <w:rFonts w:ascii="Arial" w:hAnsi="Arial" w:cs="Arial"/>
              </w:rPr>
            </w:pPr>
            <w:r>
              <w:rPr>
                <w:rFonts w:ascii="Arial" w:hAnsi="Arial" w:cs="Arial"/>
              </w:rPr>
              <w:t>Please refer to Section 3.1.5 of the revised Bid Solicitation {RFP}.</w:t>
            </w:r>
          </w:p>
          <w:p w:rsidR="00852039" w:rsidRDefault="00852039" w:rsidP="00852039">
            <w:pPr>
              <w:tabs>
                <w:tab w:val="left" w:pos="0"/>
              </w:tabs>
              <w:overflowPunct w:val="0"/>
              <w:autoSpaceDE w:val="0"/>
              <w:autoSpaceDN w:val="0"/>
              <w:adjustRightInd w:val="0"/>
              <w:rPr>
                <w:rFonts w:ascii="Arial" w:hAnsi="Arial" w:cs="Arial"/>
              </w:rPr>
            </w:pPr>
          </w:p>
          <w:p w:rsidR="008019E9" w:rsidRPr="00852039" w:rsidRDefault="008019E9" w:rsidP="00852039">
            <w:pPr>
              <w:tabs>
                <w:tab w:val="left" w:pos="0"/>
              </w:tabs>
              <w:overflowPunct w:val="0"/>
              <w:autoSpaceDE w:val="0"/>
              <w:autoSpaceDN w:val="0"/>
              <w:adjustRightInd w:val="0"/>
              <w:rPr>
                <w:rFonts w:ascii="Arial" w:hAnsi="Arial" w:cs="Arial"/>
              </w:rPr>
            </w:pPr>
          </w:p>
        </w:tc>
      </w:tr>
      <w:tr w:rsidR="005B78B2" w:rsidTr="005663AD">
        <w:tc>
          <w:tcPr>
            <w:tcW w:w="540" w:type="dxa"/>
            <w:tcBorders>
              <w:top w:val="single" w:sz="4" w:space="0" w:color="auto"/>
              <w:left w:val="single" w:sz="4" w:space="0" w:color="auto"/>
              <w:bottom w:val="single" w:sz="4" w:space="0" w:color="auto"/>
              <w:right w:val="single" w:sz="4" w:space="0" w:color="auto"/>
            </w:tcBorders>
            <w:hideMark/>
          </w:tcPr>
          <w:p w:rsidR="005B78B2" w:rsidRDefault="005B78B2" w:rsidP="005B78B2">
            <w:pPr>
              <w:tabs>
                <w:tab w:val="left" w:pos="0"/>
              </w:tabs>
              <w:autoSpaceDN w:val="0"/>
              <w:jc w:val="center"/>
              <w:rPr>
                <w:rFonts w:ascii="Arial" w:hAnsi="Arial" w:cs="Arial"/>
              </w:rPr>
            </w:pPr>
            <w:r>
              <w:rPr>
                <w:rFonts w:ascii="Arial" w:hAnsi="Arial" w:cs="Arial"/>
              </w:rPr>
              <w:t>3</w:t>
            </w:r>
          </w:p>
        </w:tc>
        <w:tc>
          <w:tcPr>
            <w:tcW w:w="900" w:type="dxa"/>
            <w:tcBorders>
              <w:top w:val="single" w:sz="4" w:space="0" w:color="auto"/>
              <w:left w:val="single" w:sz="4" w:space="0" w:color="auto"/>
              <w:bottom w:val="single" w:sz="4" w:space="0" w:color="auto"/>
              <w:right w:val="single" w:sz="4" w:space="0" w:color="auto"/>
            </w:tcBorders>
          </w:tcPr>
          <w:p w:rsidR="005B78B2" w:rsidRDefault="000D2E50" w:rsidP="005B78B2">
            <w:pPr>
              <w:tabs>
                <w:tab w:val="left" w:pos="0"/>
              </w:tabs>
              <w:overflowPunct w:val="0"/>
              <w:autoSpaceDE w:val="0"/>
              <w:autoSpaceDN w:val="0"/>
              <w:adjustRightInd w:val="0"/>
              <w:jc w:val="center"/>
              <w:rPr>
                <w:rFonts w:ascii="Arial" w:hAnsi="Arial" w:cs="Arial"/>
              </w:rPr>
            </w:pPr>
            <w:r>
              <w:rPr>
                <w:rFonts w:ascii="Arial" w:hAnsi="Arial" w:cs="Arial"/>
              </w:rPr>
              <w:t>53</w:t>
            </w:r>
          </w:p>
        </w:tc>
        <w:tc>
          <w:tcPr>
            <w:tcW w:w="1620" w:type="dxa"/>
            <w:tcBorders>
              <w:top w:val="single" w:sz="4" w:space="0" w:color="auto"/>
              <w:left w:val="single" w:sz="4" w:space="0" w:color="auto"/>
              <w:bottom w:val="single" w:sz="4" w:space="0" w:color="auto"/>
              <w:right w:val="single" w:sz="4" w:space="0" w:color="auto"/>
            </w:tcBorders>
          </w:tcPr>
          <w:p w:rsidR="005B78B2" w:rsidRDefault="000D2E50" w:rsidP="005B78B2">
            <w:pPr>
              <w:tabs>
                <w:tab w:val="left" w:pos="0"/>
              </w:tabs>
              <w:overflowPunct w:val="0"/>
              <w:autoSpaceDE w:val="0"/>
              <w:autoSpaceDN w:val="0"/>
              <w:adjustRightInd w:val="0"/>
              <w:jc w:val="center"/>
              <w:rPr>
                <w:rFonts w:ascii="Arial" w:hAnsi="Arial" w:cs="Arial"/>
              </w:rPr>
            </w:pPr>
            <w:r>
              <w:rPr>
                <w:rFonts w:ascii="Arial" w:hAnsi="Arial" w:cs="Arial"/>
              </w:rPr>
              <w:t>5.13.2</w:t>
            </w:r>
          </w:p>
        </w:tc>
        <w:tc>
          <w:tcPr>
            <w:tcW w:w="7020" w:type="dxa"/>
            <w:tcBorders>
              <w:top w:val="single" w:sz="4" w:space="0" w:color="auto"/>
              <w:left w:val="single" w:sz="4" w:space="0" w:color="auto"/>
              <w:bottom w:val="single" w:sz="4" w:space="0" w:color="auto"/>
              <w:right w:val="single" w:sz="4" w:space="0" w:color="auto"/>
            </w:tcBorders>
          </w:tcPr>
          <w:p w:rsidR="005B78B2" w:rsidRPr="000D2E50" w:rsidRDefault="000D2E50" w:rsidP="00252050">
            <w:pPr>
              <w:tabs>
                <w:tab w:val="left" w:pos="0"/>
              </w:tabs>
              <w:overflowPunct w:val="0"/>
              <w:autoSpaceDE w:val="0"/>
              <w:autoSpaceDN w:val="0"/>
              <w:adjustRightInd w:val="0"/>
              <w:rPr>
                <w:rFonts w:ascii="Arial" w:hAnsi="Arial" w:cs="Arial"/>
                <w:b/>
              </w:rPr>
            </w:pPr>
            <w:r w:rsidRPr="000D2E50">
              <w:rPr>
                <w:rFonts w:ascii="Arial" w:hAnsi="Arial" w:cs="Arial"/>
                <w:b/>
              </w:rPr>
              <w:t xml:space="preserve">The </w:t>
            </w:r>
            <w:r>
              <w:rPr>
                <w:rFonts w:ascii="Arial" w:hAnsi="Arial" w:cs="Arial"/>
                <w:b/>
              </w:rPr>
              <w:t>Bid Solicitation {</w:t>
            </w:r>
            <w:r w:rsidRPr="000D2E50">
              <w:rPr>
                <w:rFonts w:ascii="Arial" w:hAnsi="Arial" w:cs="Arial"/>
                <w:b/>
              </w:rPr>
              <w:t>RFP</w:t>
            </w:r>
            <w:r>
              <w:rPr>
                <w:rFonts w:ascii="Arial" w:hAnsi="Arial" w:cs="Arial"/>
                <w:b/>
              </w:rPr>
              <w:t>}</w:t>
            </w:r>
            <w:r w:rsidRPr="000D2E50">
              <w:rPr>
                <w:rFonts w:ascii="Arial" w:hAnsi="Arial" w:cs="Arial"/>
                <w:b/>
              </w:rPr>
              <w:t xml:space="preserve"> states, in part, that “Nothing in this Blanket P.O. {Contract} shall be construed to be a waiver by the State of any warranty, express or implied…” We request that the reference to “or implied” be deleted. It is in the best interest of both parties of the Blanket P.O {Contract} that all warranty obligation be expressly defined.</w:t>
            </w:r>
          </w:p>
          <w:p w:rsidR="000D2E50" w:rsidRDefault="000D2E50" w:rsidP="00252050">
            <w:pPr>
              <w:tabs>
                <w:tab w:val="left" w:pos="0"/>
              </w:tabs>
              <w:overflowPunct w:val="0"/>
              <w:autoSpaceDE w:val="0"/>
              <w:autoSpaceDN w:val="0"/>
              <w:adjustRightInd w:val="0"/>
              <w:rPr>
                <w:rFonts w:ascii="Arial" w:hAnsi="Arial" w:cs="Arial"/>
              </w:rPr>
            </w:pPr>
          </w:p>
          <w:p w:rsidR="00AE39A6" w:rsidRDefault="00C96B20" w:rsidP="00AE39A6">
            <w:pPr>
              <w:tabs>
                <w:tab w:val="left" w:pos="0"/>
              </w:tabs>
              <w:overflowPunct w:val="0"/>
              <w:autoSpaceDE w:val="0"/>
              <w:autoSpaceDN w:val="0"/>
              <w:adjustRightInd w:val="0"/>
              <w:rPr>
                <w:rFonts w:ascii="Arial" w:hAnsi="Arial" w:cs="Arial"/>
              </w:rPr>
            </w:pPr>
            <w:r w:rsidRPr="00C96B20">
              <w:rPr>
                <w:rFonts w:ascii="Arial" w:hAnsi="Arial" w:cs="Arial"/>
              </w:rPr>
              <w:t xml:space="preserve">The language shall remain as currently stated. </w:t>
            </w:r>
          </w:p>
          <w:p w:rsidR="00852039" w:rsidRDefault="00852039" w:rsidP="00252050">
            <w:pPr>
              <w:tabs>
                <w:tab w:val="left" w:pos="0"/>
              </w:tabs>
              <w:overflowPunct w:val="0"/>
              <w:autoSpaceDE w:val="0"/>
              <w:autoSpaceDN w:val="0"/>
              <w:adjustRightInd w:val="0"/>
              <w:rPr>
                <w:rFonts w:ascii="Arial" w:hAnsi="Arial" w:cs="Arial"/>
              </w:rPr>
            </w:pPr>
          </w:p>
          <w:p w:rsidR="008019E9" w:rsidRDefault="008019E9" w:rsidP="00252050">
            <w:pPr>
              <w:tabs>
                <w:tab w:val="left" w:pos="0"/>
              </w:tabs>
              <w:overflowPunct w:val="0"/>
              <w:autoSpaceDE w:val="0"/>
              <w:autoSpaceDN w:val="0"/>
              <w:adjustRightInd w:val="0"/>
              <w:rPr>
                <w:rFonts w:ascii="Arial" w:hAnsi="Arial" w:cs="Arial"/>
              </w:rPr>
            </w:pPr>
          </w:p>
        </w:tc>
      </w:tr>
      <w:tr w:rsidR="00A233DA" w:rsidTr="005663AD">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663AD">
            <w:pPr>
              <w:tabs>
                <w:tab w:val="left" w:pos="0"/>
              </w:tabs>
              <w:autoSpaceDN w:val="0"/>
              <w:jc w:val="center"/>
              <w:rPr>
                <w:rFonts w:ascii="Arial" w:hAnsi="Arial" w:cs="Arial"/>
              </w:rPr>
            </w:pPr>
            <w:r>
              <w:rPr>
                <w:rFonts w:ascii="Arial" w:hAnsi="Arial" w:cs="Arial"/>
              </w:rPr>
              <w:t>4</w:t>
            </w:r>
          </w:p>
        </w:tc>
        <w:tc>
          <w:tcPr>
            <w:tcW w:w="900" w:type="dxa"/>
            <w:tcBorders>
              <w:top w:val="single" w:sz="4" w:space="0" w:color="auto"/>
              <w:left w:val="single" w:sz="4" w:space="0" w:color="auto"/>
              <w:bottom w:val="single" w:sz="4" w:space="0" w:color="auto"/>
              <w:right w:val="single" w:sz="4" w:space="0" w:color="auto"/>
            </w:tcBorders>
          </w:tcPr>
          <w:p w:rsidR="00A233DA" w:rsidRDefault="000D2E50" w:rsidP="005663AD">
            <w:pPr>
              <w:tabs>
                <w:tab w:val="left" w:pos="0"/>
              </w:tabs>
              <w:overflowPunct w:val="0"/>
              <w:autoSpaceDE w:val="0"/>
              <w:autoSpaceDN w:val="0"/>
              <w:adjustRightInd w:val="0"/>
              <w:jc w:val="center"/>
              <w:rPr>
                <w:rFonts w:ascii="Arial" w:hAnsi="Arial" w:cs="Arial"/>
              </w:rPr>
            </w:pPr>
            <w:r>
              <w:rPr>
                <w:rFonts w:ascii="Arial" w:hAnsi="Arial" w:cs="Arial"/>
              </w:rPr>
              <w:t>54</w:t>
            </w:r>
          </w:p>
        </w:tc>
        <w:tc>
          <w:tcPr>
            <w:tcW w:w="1620" w:type="dxa"/>
            <w:tcBorders>
              <w:top w:val="single" w:sz="4" w:space="0" w:color="auto"/>
              <w:left w:val="single" w:sz="4" w:space="0" w:color="auto"/>
              <w:bottom w:val="single" w:sz="4" w:space="0" w:color="auto"/>
              <w:right w:val="single" w:sz="4" w:space="0" w:color="auto"/>
            </w:tcBorders>
          </w:tcPr>
          <w:p w:rsidR="00A233DA" w:rsidRDefault="000D2E50" w:rsidP="005663AD">
            <w:pPr>
              <w:tabs>
                <w:tab w:val="left" w:pos="0"/>
              </w:tabs>
              <w:overflowPunct w:val="0"/>
              <w:autoSpaceDE w:val="0"/>
              <w:autoSpaceDN w:val="0"/>
              <w:adjustRightInd w:val="0"/>
              <w:jc w:val="center"/>
              <w:rPr>
                <w:rFonts w:ascii="Arial" w:hAnsi="Arial" w:cs="Arial"/>
              </w:rPr>
            </w:pPr>
            <w:r>
              <w:rPr>
                <w:rFonts w:ascii="Arial" w:hAnsi="Arial" w:cs="Arial"/>
              </w:rPr>
              <w:t>5.17.1</w:t>
            </w:r>
          </w:p>
        </w:tc>
        <w:tc>
          <w:tcPr>
            <w:tcW w:w="7020" w:type="dxa"/>
            <w:tcBorders>
              <w:top w:val="single" w:sz="4" w:space="0" w:color="auto"/>
              <w:left w:val="single" w:sz="4" w:space="0" w:color="auto"/>
              <w:bottom w:val="single" w:sz="4" w:space="0" w:color="auto"/>
              <w:right w:val="single" w:sz="4" w:space="0" w:color="auto"/>
            </w:tcBorders>
          </w:tcPr>
          <w:p w:rsidR="00A233DA" w:rsidRPr="00AE39A6" w:rsidRDefault="000D2E50" w:rsidP="005663AD">
            <w:pPr>
              <w:tabs>
                <w:tab w:val="left" w:pos="0"/>
              </w:tabs>
              <w:overflowPunct w:val="0"/>
              <w:autoSpaceDE w:val="0"/>
              <w:autoSpaceDN w:val="0"/>
              <w:adjustRightInd w:val="0"/>
              <w:rPr>
                <w:rFonts w:ascii="Arial" w:hAnsi="Arial" w:cs="Arial"/>
                <w:b/>
              </w:rPr>
            </w:pPr>
            <w:r w:rsidRPr="00AE39A6">
              <w:rPr>
                <w:rFonts w:ascii="Arial" w:hAnsi="Arial" w:cs="Arial"/>
                <w:b/>
              </w:rPr>
              <w:t xml:space="preserve">The Bid Solicitation {RFP} which supplements Section 4.1 of the SSTC includes a supplement to the indemnity in the main terms. </w:t>
            </w:r>
            <w:r w:rsidR="00AE39A6">
              <w:rPr>
                <w:rFonts w:ascii="Arial" w:hAnsi="Arial" w:cs="Arial"/>
                <w:b/>
              </w:rPr>
              <w:t>It is</w:t>
            </w:r>
            <w:r w:rsidRPr="00AE39A6">
              <w:rPr>
                <w:rFonts w:ascii="Arial" w:hAnsi="Arial" w:cs="Arial"/>
                <w:b/>
              </w:rPr>
              <w:t xml:space="preserve"> request</w:t>
            </w:r>
            <w:r w:rsidR="00AE39A6">
              <w:rPr>
                <w:rFonts w:ascii="Arial" w:hAnsi="Arial" w:cs="Arial"/>
                <w:b/>
              </w:rPr>
              <w:t>ed</w:t>
            </w:r>
            <w:r w:rsidRPr="00AE39A6">
              <w:rPr>
                <w:rFonts w:ascii="Arial" w:hAnsi="Arial" w:cs="Arial"/>
                <w:b/>
              </w:rPr>
              <w:t xml:space="preserve"> that </w:t>
            </w:r>
            <w:r w:rsidR="00AE39A6">
              <w:rPr>
                <w:rFonts w:ascii="Arial" w:hAnsi="Arial" w:cs="Arial"/>
                <w:b/>
              </w:rPr>
              <w:t>the State</w:t>
            </w:r>
            <w:r w:rsidRPr="00AE39A6">
              <w:rPr>
                <w:rFonts w:ascii="Arial" w:hAnsi="Arial" w:cs="Arial"/>
                <w:b/>
              </w:rPr>
              <w:t xml:space="preserve"> consider reducing the limit of liability to $250K or the value of the </w:t>
            </w:r>
            <w:r w:rsidR="00AE39A6">
              <w:rPr>
                <w:rFonts w:ascii="Arial" w:hAnsi="Arial" w:cs="Arial"/>
                <w:b/>
              </w:rPr>
              <w:t>Blanket P.O {Contract}</w:t>
            </w:r>
            <w:r w:rsidRPr="00AE39A6">
              <w:rPr>
                <w:rFonts w:ascii="Arial" w:hAnsi="Arial" w:cs="Arial"/>
                <w:b/>
              </w:rPr>
              <w:t>.</w:t>
            </w:r>
          </w:p>
          <w:p w:rsidR="000D2E50" w:rsidRDefault="000D2E50" w:rsidP="005663AD">
            <w:pPr>
              <w:tabs>
                <w:tab w:val="left" w:pos="0"/>
              </w:tabs>
              <w:overflowPunct w:val="0"/>
              <w:autoSpaceDE w:val="0"/>
              <w:autoSpaceDN w:val="0"/>
              <w:adjustRightInd w:val="0"/>
              <w:rPr>
                <w:rFonts w:ascii="Arial" w:hAnsi="Arial" w:cs="Arial"/>
              </w:rPr>
            </w:pPr>
          </w:p>
          <w:p w:rsidR="00C77B69" w:rsidRDefault="00C96B20" w:rsidP="005663AD">
            <w:pPr>
              <w:tabs>
                <w:tab w:val="left" w:pos="0"/>
              </w:tabs>
              <w:overflowPunct w:val="0"/>
              <w:autoSpaceDE w:val="0"/>
              <w:autoSpaceDN w:val="0"/>
              <w:adjustRightInd w:val="0"/>
              <w:rPr>
                <w:rFonts w:ascii="Arial" w:hAnsi="Arial" w:cs="Arial"/>
              </w:rPr>
            </w:pPr>
            <w:r>
              <w:rPr>
                <w:rFonts w:ascii="Arial" w:hAnsi="Arial" w:cs="Arial"/>
              </w:rPr>
              <w:t xml:space="preserve">The limit of liability referenced in Bid Solicitation {RFP} Section 5.17.1 has been reduced to 100% of the </w:t>
            </w:r>
            <w:r w:rsidRPr="00C96B20">
              <w:rPr>
                <w:rFonts w:ascii="Arial" w:hAnsi="Arial" w:cs="Arial"/>
              </w:rPr>
              <w:t>total value of this Blanket P.O. {Contract}</w:t>
            </w:r>
            <w:r w:rsidR="00C77B69">
              <w:rPr>
                <w:rFonts w:ascii="Arial" w:hAnsi="Arial" w:cs="Arial"/>
              </w:rPr>
              <w:t xml:space="preserve">. </w:t>
            </w:r>
          </w:p>
          <w:p w:rsidR="00C77B69" w:rsidRDefault="00C77B69" w:rsidP="005663AD">
            <w:pPr>
              <w:tabs>
                <w:tab w:val="left" w:pos="0"/>
              </w:tabs>
              <w:overflowPunct w:val="0"/>
              <w:autoSpaceDE w:val="0"/>
              <w:autoSpaceDN w:val="0"/>
              <w:adjustRightInd w:val="0"/>
              <w:rPr>
                <w:rFonts w:ascii="Arial" w:hAnsi="Arial" w:cs="Arial"/>
              </w:rPr>
            </w:pPr>
          </w:p>
          <w:p w:rsidR="00AE39A6" w:rsidRDefault="00C77B69" w:rsidP="00C77B69">
            <w:pPr>
              <w:tabs>
                <w:tab w:val="left" w:pos="0"/>
              </w:tabs>
              <w:overflowPunct w:val="0"/>
              <w:autoSpaceDE w:val="0"/>
              <w:autoSpaceDN w:val="0"/>
              <w:adjustRightInd w:val="0"/>
              <w:rPr>
                <w:rFonts w:ascii="Arial" w:hAnsi="Arial" w:cs="Arial"/>
              </w:rPr>
            </w:pPr>
            <w:r>
              <w:rPr>
                <w:rFonts w:ascii="Arial" w:hAnsi="Arial" w:cs="Arial"/>
              </w:rPr>
              <w:t>Please refer to Section 5.17.1 of the revised Bid Solicitation {RFP}.</w:t>
            </w:r>
          </w:p>
          <w:p w:rsidR="00852039" w:rsidRDefault="00852039" w:rsidP="00C77B69">
            <w:pPr>
              <w:tabs>
                <w:tab w:val="left" w:pos="0"/>
              </w:tabs>
              <w:overflowPunct w:val="0"/>
              <w:autoSpaceDE w:val="0"/>
              <w:autoSpaceDN w:val="0"/>
              <w:adjustRightInd w:val="0"/>
              <w:rPr>
                <w:rFonts w:ascii="Arial" w:hAnsi="Arial" w:cs="Arial"/>
              </w:rPr>
            </w:pPr>
          </w:p>
          <w:p w:rsidR="008019E9" w:rsidRDefault="008019E9" w:rsidP="00C77B69">
            <w:pPr>
              <w:tabs>
                <w:tab w:val="left" w:pos="0"/>
              </w:tabs>
              <w:overflowPunct w:val="0"/>
              <w:autoSpaceDE w:val="0"/>
              <w:autoSpaceDN w:val="0"/>
              <w:adjustRightInd w:val="0"/>
              <w:rPr>
                <w:rFonts w:ascii="Arial" w:hAnsi="Arial" w:cs="Arial"/>
              </w:rPr>
            </w:pPr>
          </w:p>
        </w:tc>
      </w:tr>
      <w:tr w:rsidR="00A233DA" w:rsidTr="005663AD">
        <w:tc>
          <w:tcPr>
            <w:tcW w:w="540" w:type="dxa"/>
            <w:tcBorders>
              <w:top w:val="single" w:sz="4" w:space="0" w:color="auto"/>
              <w:left w:val="single" w:sz="4" w:space="0" w:color="auto"/>
              <w:bottom w:val="single" w:sz="4" w:space="0" w:color="auto"/>
              <w:right w:val="single" w:sz="4" w:space="0" w:color="auto"/>
            </w:tcBorders>
            <w:hideMark/>
          </w:tcPr>
          <w:p w:rsidR="00A233DA" w:rsidRDefault="00A233DA" w:rsidP="005663AD">
            <w:pPr>
              <w:tabs>
                <w:tab w:val="left" w:pos="0"/>
              </w:tabs>
              <w:autoSpaceDN w:val="0"/>
              <w:jc w:val="center"/>
              <w:rPr>
                <w:rFonts w:ascii="Arial" w:hAnsi="Arial" w:cs="Arial"/>
              </w:rPr>
            </w:pPr>
            <w:r>
              <w:rPr>
                <w:rFonts w:ascii="Arial" w:hAnsi="Arial" w:cs="Arial"/>
              </w:rPr>
              <w:t>5</w:t>
            </w:r>
          </w:p>
        </w:tc>
        <w:tc>
          <w:tcPr>
            <w:tcW w:w="900" w:type="dxa"/>
            <w:tcBorders>
              <w:top w:val="single" w:sz="4" w:space="0" w:color="auto"/>
              <w:left w:val="single" w:sz="4" w:space="0" w:color="auto"/>
              <w:bottom w:val="single" w:sz="4" w:space="0" w:color="auto"/>
              <w:right w:val="single" w:sz="4" w:space="0" w:color="auto"/>
            </w:tcBorders>
          </w:tcPr>
          <w:p w:rsidR="00A233DA" w:rsidRDefault="000D2E50" w:rsidP="005663AD">
            <w:pPr>
              <w:tabs>
                <w:tab w:val="left" w:pos="0"/>
              </w:tabs>
              <w:overflowPunct w:val="0"/>
              <w:autoSpaceDE w:val="0"/>
              <w:autoSpaceDN w:val="0"/>
              <w:adjustRightInd w:val="0"/>
              <w:jc w:val="center"/>
              <w:rPr>
                <w:rFonts w:ascii="Arial" w:hAnsi="Arial" w:cs="Arial"/>
              </w:rPr>
            </w:pPr>
            <w:r>
              <w:rPr>
                <w:rFonts w:ascii="Arial" w:hAnsi="Arial" w:cs="Arial"/>
              </w:rPr>
              <w:t>54</w:t>
            </w:r>
          </w:p>
        </w:tc>
        <w:tc>
          <w:tcPr>
            <w:tcW w:w="1620" w:type="dxa"/>
            <w:tcBorders>
              <w:top w:val="single" w:sz="4" w:space="0" w:color="auto"/>
              <w:left w:val="single" w:sz="4" w:space="0" w:color="auto"/>
              <w:bottom w:val="single" w:sz="4" w:space="0" w:color="auto"/>
              <w:right w:val="single" w:sz="4" w:space="0" w:color="auto"/>
            </w:tcBorders>
          </w:tcPr>
          <w:p w:rsidR="00A233DA" w:rsidRDefault="000D2E50" w:rsidP="005663AD">
            <w:pPr>
              <w:tabs>
                <w:tab w:val="left" w:pos="0"/>
              </w:tabs>
              <w:overflowPunct w:val="0"/>
              <w:autoSpaceDE w:val="0"/>
              <w:autoSpaceDN w:val="0"/>
              <w:adjustRightInd w:val="0"/>
              <w:jc w:val="center"/>
              <w:rPr>
                <w:rFonts w:ascii="Arial" w:hAnsi="Arial" w:cs="Arial"/>
              </w:rPr>
            </w:pPr>
            <w:r>
              <w:rPr>
                <w:rFonts w:ascii="Arial" w:hAnsi="Arial" w:cs="Arial"/>
              </w:rPr>
              <w:t>5.17.1</w:t>
            </w:r>
          </w:p>
        </w:tc>
        <w:tc>
          <w:tcPr>
            <w:tcW w:w="7020" w:type="dxa"/>
            <w:tcBorders>
              <w:top w:val="single" w:sz="4" w:space="0" w:color="auto"/>
              <w:left w:val="single" w:sz="4" w:space="0" w:color="auto"/>
              <w:bottom w:val="single" w:sz="4" w:space="0" w:color="auto"/>
              <w:right w:val="single" w:sz="4" w:space="0" w:color="auto"/>
            </w:tcBorders>
          </w:tcPr>
          <w:p w:rsidR="00AE39A6" w:rsidRDefault="000D2E50" w:rsidP="005663AD">
            <w:pPr>
              <w:tabs>
                <w:tab w:val="left" w:pos="0"/>
              </w:tabs>
              <w:overflowPunct w:val="0"/>
              <w:autoSpaceDE w:val="0"/>
              <w:autoSpaceDN w:val="0"/>
              <w:adjustRightInd w:val="0"/>
              <w:rPr>
                <w:rFonts w:ascii="Arial" w:hAnsi="Arial" w:cs="Arial"/>
                <w:b/>
              </w:rPr>
            </w:pPr>
            <w:r w:rsidRPr="00AE39A6">
              <w:rPr>
                <w:rFonts w:ascii="Arial" w:hAnsi="Arial" w:cs="Arial"/>
                <w:b/>
              </w:rPr>
              <w:t xml:space="preserve">The Bid Solicitation {RFP} which supplements </w:t>
            </w:r>
            <w:r w:rsidR="00AE39A6">
              <w:rPr>
                <w:rFonts w:ascii="Arial" w:hAnsi="Arial" w:cs="Arial"/>
                <w:b/>
              </w:rPr>
              <w:t>Section 4.1</w:t>
            </w:r>
            <w:r w:rsidRPr="00AE39A6">
              <w:rPr>
                <w:rFonts w:ascii="Arial" w:hAnsi="Arial" w:cs="Arial"/>
                <w:b/>
              </w:rPr>
              <w:t xml:space="preserve"> of the SSTC, </w:t>
            </w:r>
            <w:r w:rsidR="00AE39A6">
              <w:rPr>
                <w:rFonts w:ascii="Arial" w:hAnsi="Arial" w:cs="Arial"/>
                <w:b/>
              </w:rPr>
              <w:t xml:space="preserve">It is requested </w:t>
            </w:r>
            <w:r w:rsidRPr="00AE39A6">
              <w:rPr>
                <w:rFonts w:ascii="Arial" w:hAnsi="Arial" w:cs="Arial"/>
                <w:b/>
              </w:rPr>
              <w:t xml:space="preserve">that the waiver of consequential damages be modified to include language making it enforceable under all aspects of law as follows: </w:t>
            </w:r>
          </w:p>
          <w:p w:rsidR="008019E9" w:rsidRDefault="008019E9" w:rsidP="005663AD">
            <w:pPr>
              <w:tabs>
                <w:tab w:val="left" w:pos="0"/>
              </w:tabs>
              <w:overflowPunct w:val="0"/>
              <w:autoSpaceDE w:val="0"/>
              <w:autoSpaceDN w:val="0"/>
              <w:adjustRightInd w:val="0"/>
              <w:rPr>
                <w:rFonts w:ascii="Arial" w:hAnsi="Arial" w:cs="Arial"/>
                <w:b/>
              </w:rPr>
            </w:pPr>
          </w:p>
          <w:p w:rsidR="00A233DA" w:rsidRPr="00AE39A6" w:rsidRDefault="000D2E50" w:rsidP="00AE39A6">
            <w:pPr>
              <w:pStyle w:val="ListParagraph"/>
              <w:numPr>
                <w:ilvl w:val="0"/>
                <w:numId w:val="2"/>
              </w:numPr>
              <w:tabs>
                <w:tab w:val="left" w:pos="0"/>
              </w:tabs>
              <w:overflowPunct w:val="0"/>
              <w:autoSpaceDE w:val="0"/>
              <w:autoSpaceDN w:val="0"/>
              <w:adjustRightInd w:val="0"/>
              <w:rPr>
                <w:rFonts w:ascii="Arial" w:hAnsi="Arial" w:cs="Arial"/>
                <w:b/>
              </w:rPr>
            </w:pPr>
            <w:r w:rsidRPr="00AE39A6">
              <w:rPr>
                <w:rFonts w:ascii="Arial" w:hAnsi="Arial" w:cs="Arial"/>
                <w:b/>
              </w:rPr>
              <w:lastRenderedPageBreak/>
              <w:t xml:space="preserve">The foregoing shall apply to the fullest extent allowed by law irrespective of whether liability of Vendor </w:t>
            </w:r>
            <w:r w:rsidR="00AE39A6" w:rsidRPr="00AE39A6">
              <w:rPr>
                <w:rFonts w:ascii="Arial" w:hAnsi="Arial" w:cs="Arial"/>
                <w:b/>
              </w:rPr>
              <w:t xml:space="preserve">{Contractor} </w:t>
            </w:r>
            <w:r w:rsidRPr="00AE39A6">
              <w:rPr>
                <w:rFonts w:ascii="Arial" w:hAnsi="Arial" w:cs="Arial"/>
                <w:b/>
              </w:rPr>
              <w:t xml:space="preserve">is claimed, or found to be based in </w:t>
            </w:r>
            <w:r w:rsidR="00AE39A6" w:rsidRPr="00AE39A6">
              <w:rPr>
                <w:rFonts w:ascii="Arial" w:hAnsi="Arial" w:cs="Arial"/>
                <w:b/>
              </w:rPr>
              <w:t>Blanket P.O {Contract}</w:t>
            </w:r>
            <w:r w:rsidRPr="00AE39A6">
              <w:rPr>
                <w:rFonts w:ascii="Arial" w:hAnsi="Arial" w:cs="Arial"/>
                <w:b/>
              </w:rPr>
              <w:t>, tort or otherwise (including negligence, warranty, indemnity and strict liability).</w:t>
            </w:r>
          </w:p>
          <w:p w:rsidR="00C96B20" w:rsidRDefault="00C96B20" w:rsidP="00C96B20">
            <w:pPr>
              <w:tabs>
                <w:tab w:val="left" w:pos="0"/>
              </w:tabs>
              <w:overflowPunct w:val="0"/>
              <w:autoSpaceDE w:val="0"/>
              <w:autoSpaceDN w:val="0"/>
              <w:adjustRightInd w:val="0"/>
              <w:rPr>
                <w:rFonts w:ascii="Arial" w:hAnsi="Arial" w:cs="Arial"/>
              </w:rPr>
            </w:pPr>
          </w:p>
          <w:p w:rsidR="00C96B20" w:rsidRDefault="00C96B20" w:rsidP="00C96B20">
            <w:pPr>
              <w:tabs>
                <w:tab w:val="left" w:pos="0"/>
              </w:tabs>
              <w:overflowPunct w:val="0"/>
              <w:autoSpaceDE w:val="0"/>
              <w:autoSpaceDN w:val="0"/>
              <w:adjustRightInd w:val="0"/>
              <w:rPr>
                <w:rFonts w:ascii="Arial" w:hAnsi="Arial" w:cs="Arial"/>
              </w:rPr>
            </w:pPr>
            <w:r w:rsidRPr="00C96B20">
              <w:rPr>
                <w:rFonts w:ascii="Arial" w:hAnsi="Arial" w:cs="Arial"/>
              </w:rPr>
              <w:t xml:space="preserve">The language shall remain as currently stated. </w:t>
            </w:r>
          </w:p>
          <w:p w:rsidR="00AE39A6" w:rsidRDefault="00AE39A6" w:rsidP="005663AD">
            <w:pPr>
              <w:tabs>
                <w:tab w:val="left" w:pos="0"/>
              </w:tabs>
              <w:overflowPunct w:val="0"/>
              <w:autoSpaceDE w:val="0"/>
              <w:autoSpaceDN w:val="0"/>
              <w:adjustRightInd w:val="0"/>
              <w:rPr>
                <w:rFonts w:ascii="Arial" w:hAnsi="Arial" w:cs="Arial"/>
              </w:rPr>
            </w:pPr>
          </w:p>
          <w:p w:rsidR="00852039" w:rsidRDefault="00852039" w:rsidP="005663AD">
            <w:pPr>
              <w:tabs>
                <w:tab w:val="left" w:pos="0"/>
              </w:tabs>
              <w:overflowPunct w:val="0"/>
              <w:autoSpaceDE w:val="0"/>
              <w:autoSpaceDN w:val="0"/>
              <w:adjustRightInd w:val="0"/>
              <w:rPr>
                <w:rFonts w:ascii="Arial" w:hAnsi="Arial" w:cs="Arial"/>
              </w:rPr>
            </w:pPr>
          </w:p>
        </w:tc>
      </w:tr>
      <w:tr w:rsidR="000D2E50" w:rsidTr="005663AD">
        <w:tc>
          <w:tcPr>
            <w:tcW w:w="540" w:type="dxa"/>
            <w:tcBorders>
              <w:top w:val="single" w:sz="4" w:space="0" w:color="auto"/>
              <w:left w:val="single" w:sz="4" w:space="0" w:color="auto"/>
              <w:bottom w:val="single" w:sz="4" w:space="0" w:color="auto"/>
              <w:right w:val="single" w:sz="4" w:space="0" w:color="auto"/>
            </w:tcBorders>
            <w:hideMark/>
          </w:tcPr>
          <w:p w:rsidR="000D2E50" w:rsidRDefault="000D2E50" w:rsidP="000D2E50">
            <w:pPr>
              <w:tabs>
                <w:tab w:val="left" w:pos="0"/>
                <w:tab w:val="center" w:pos="162"/>
              </w:tabs>
              <w:autoSpaceDN w:val="0"/>
              <w:rPr>
                <w:rFonts w:ascii="Arial" w:hAnsi="Arial" w:cs="Arial"/>
              </w:rPr>
            </w:pPr>
            <w:r>
              <w:rPr>
                <w:rFonts w:ascii="Arial" w:hAnsi="Arial" w:cs="Arial"/>
              </w:rPr>
              <w:lastRenderedPageBreak/>
              <w:t>63</w:t>
            </w:r>
          </w:p>
        </w:tc>
        <w:tc>
          <w:tcPr>
            <w:tcW w:w="900" w:type="dxa"/>
            <w:tcBorders>
              <w:top w:val="single" w:sz="4" w:space="0" w:color="auto"/>
              <w:left w:val="single" w:sz="4" w:space="0" w:color="auto"/>
              <w:bottom w:val="single" w:sz="4" w:space="0" w:color="auto"/>
              <w:right w:val="single" w:sz="4" w:space="0" w:color="auto"/>
            </w:tcBorders>
          </w:tcPr>
          <w:p w:rsidR="000D2E50" w:rsidRDefault="000D2E50" w:rsidP="000D2E50">
            <w:pPr>
              <w:tabs>
                <w:tab w:val="left" w:pos="0"/>
              </w:tabs>
              <w:overflowPunct w:val="0"/>
              <w:autoSpaceDE w:val="0"/>
              <w:autoSpaceDN w:val="0"/>
              <w:adjustRightInd w:val="0"/>
              <w:jc w:val="center"/>
              <w:rPr>
                <w:rFonts w:ascii="Arial" w:hAnsi="Arial" w:cs="Arial"/>
              </w:rPr>
            </w:pPr>
            <w:r>
              <w:rPr>
                <w:rFonts w:ascii="Arial" w:hAnsi="Arial" w:cs="Arial"/>
              </w:rPr>
              <w:t>-</w:t>
            </w:r>
          </w:p>
        </w:tc>
        <w:tc>
          <w:tcPr>
            <w:tcW w:w="1620" w:type="dxa"/>
            <w:tcBorders>
              <w:top w:val="single" w:sz="4" w:space="0" w:color="auto"/>
              <w:left w:val="single" w:sz="4" w:space="0" w:color="auto"/>
              <w:bottom w:val="single" w:sz="4" w:space="0" w:color="auto"/>
              <w:right w:val="single" w:sz="4" w:space="0" w:color="auto"/>
            </w:tcBorders>
          </w:tcPr>
          <w:p w:rsidR="000D2E50" w:rsidRDefault="000D2E50" w:rsidP="000D2E50">
            <w:pPr>
              <w:tabs>
                <w:tab w:val="left" w:pos="0"/>
              </w:tabs>
              <w:overflowPunct w:val="0"/>
              <w:autoSpaceDE w:val="0"/>
              <w:autoSpaceDN w:val="0"/>
              <w:adjustRightInd w:val="0"/>
              <w:jc w:val="center"/>
              <w:rPr>
                <w:rFonts w:ascii="Arial" w:hAnsi="Arial" w:cs="Arial"/>
              </w:rPr>
            </w:pPr>
            <w:r>
              <w:rPr>
                <w:rFonts w:ascii="Arial" w:hAnsi="Arial" w:cs="Arial"/>
              </w:rPr>
              <w:t>Price Schedule</w:t>
            </w:r>
          </w:p>
        </w:tc>
        <w:tc>
          <w:tcPr>
            <w:tcW w:w="7020" w:type="dxa"/>
            <w:tcBorders>
              <w:top w:val="single" w:sz="4" w:space="0" w:color="auto"/>
              <w:left w:val="single" w:sz="4" w:space="0" w:color="auto"/>
              <w:bottom w:val="single" w:sz="4" w:space="0" w:color="auto"/>
              <w:right w:val="single" w:sz="4" w:space="0" w:color="auto"/>
            </w:tcBorders>
          </w:tcPr>
          <w:p w:rsidR="000D2E50" w:rsidRPr="005B78B2" w:rsidRDefault="000D2E50" w:rsidP="000D2E50">
            <w:pPr>
              <w:tabs>
                <w:tab w:val="left" w:pos="0"/>
              </w:tabs>
              <w:overflowPunct w:val="0"/>
              <w:autoSpaceDE w:val="0"/>
              <w:autoSpaceDN w:val="0"/>
              <w:adjustRightInd w:val="0"/>
              <w:rPr>
                <w:rFonts w:ascii="Arial" w:hAnsi="Arial" w:cs="Arial"/>
                <w:b/>
              </w:rPr>
            </w:pPr>
            <w:r w:rsidRPr="005B78B2">
              <w:rPr>
                <w:rFonts w:ascii="Arial" w:hAnsi="Arial" w:cs="Arial"/>
                <w:b/>
              </w:rPr>
              <w:t>Are you able to provide an estimated number of units for scope items 3.1, 3.2 and 3.3 for years 2 and 3?</w:t>
            </w:r>
          </w:p>
          <w:p w:rsidR="000D2E50" w:rsidRDefault="000D2E50" w:rsidP="000D2E50">
            <w:pPr>
              <w:tabs>
                <w:tab w:val="left" w:pos="0"/>
              </w:tabs>
              <w:overflowPunct w:val="0"/>
              <w:autoSpaceDE w:val="0"/>
              <w:autoSpaceDN w:val="0"/>
              <w:adjustRightInd w:val="0"/>
              <w:rPr>
                <w:rFonts w:ascii="Arial" w:hAnsi="Arial" w:cs="Arial"/>
              </w:rPr>
            </w:pPr>
          </w:p>
          <w:p w:rsidR="000D2E50" w:rsidRDefault="000D2E50" w:rsidP="000D2E50">
            <w:pPr>
              <w:tabs>
                <w:tab w:val="left" w:pos="0"/>
              </w:tabs>
              <w:overflowPunct w:val="0"/>
              <w:autoSpaceDE w:val="0"/>
              <w:autoSpaceDN w:val="0"/>
              <w:adjustRightInd w:val="0"/>
              <w:rPr>
                <w:rFonts w:ascii="Arial" w:hAnsi="Arial" w:cs="Arial"/>
              </w:rPr>
            </w:pPr>
            <w:r>
              <w:rPr>
                <w:rFonts w:ascii="Arial" w:hAnsi="Arial" w:cs="Arial"/>
              </w:rPr>
              <w:t xml:space="preserve">The estimated quantities for years 1, 2, and 3 are all the same. The estimated quantity for the initial round was used as the estimated quantity </w:t>
            </w:r>
            <w:r w:rsidR="00071C2E">
              <w:rPr>
                <w:rFonts w:ascii="Arial" w:hAnsi="Arial" w:cs="Arial"/>
              </w:rPr>
              <w:t>for each year as it is anticipated that a similar number of cores will be collected each year. However, t</w:t>
            </w:r>
            <w:r w:rsidR="00071C2E" w:rsidRPr="00071C2E">
              <w:rPr>
                <w:rFonts w:ascii="Arial" w:hAnsi="Arial" w:cs="Arial"/>
              </w:rPr>
              <w:t>he State makes no guarantee of work volume.</w:t>
            </w:r>
          </w:p>
          <w:p w:rsidR="00852039" w:rsidRDefault="00852039" w:rsidP="000D2E50">
            <w:pPr>
              <w:tabs>
                <w:tab w:val="left" w:pos="0"/>
              </w:tabs>
              <w:overflowPunct w:val="0"/>
              <w:autoSpaceDE w:val="0"/>
              <w:autoSpaceDN w:val="0"/>
              <w:adjustRightInd w:val="0"/>
              <w:rPr>
                <w:rFonts w:ascii="Arial" w:hAnsi="Arial" w:cs="Arial"/>
              </w:rPr>
            </w:pPr>
          </w:p>
          <w:p w:rsidR="008019E9" w:rsidRDefault="008019E9" w:rsidP="000D2E50">
            <w:pPr>
              <w:tabs>
                <w:tab w:val="left" w:pos="0"/>
              </w:tabs>
              <w:overflowPunct w:val="0"/>
              <w:autoSpaceDE w:val="0"/>
              <w:autoSpaceDN w:val="0"/>
              <w:adjustRightInd w:val="0"/>
              <w:rPr>
                <w:rFonts w:ascii="Arial" w:hAnsi="Arial" w:cs="Arial"/>
              </w:rPr>
            </w:pPr>
          </w:p>
        </w:tc>
      </w:tr>
    </w:tbl>
    <w:p w:rsidR="00721BC8" w:rsidRDefault="00721BC8" w:rsidP="00364A22">
      <w:pPr>
        <w:tabs>
          <w:tab w:val="left" w:pos="0"/>
        </w:tabs>
        <w:rPr>
          <w:rFonts w:ascii="Arial" w:hAnsi="Arial" w:cs="Arial"/>
        </w:rPr>
      </w:pPr>
    </w:p>
    <w:sectPr w:rsidR="00721BC8" w:rsidSect="00364A22">
      <w:footerReference w:type="default" r:id="rId12"/>
      <w:headerReference w:type="first" r:id="rId13"/>
      <w:footerReference w:type="first" r:id="rId14"/>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0562" w:rsidRDefault="00080562">
      <w:r>
        <w:separator/>
      </w:r>
    </w:p>
  </w:endnote>
  <w:endnote w:type="continuationSeparator" w:id="0">
    <w:p w:rsidR="00080562" w:rsidRDefault="000805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rsidR="009C0858" w:rsidRDefault="009C0858">
        <w:pPr>
          <w:pStyle w:val="Footer"/>
          <w:jc w:val="center"/>
        </w:pPr>
        <w:r>
          <w:fldChar w:fldCharType="begin"/>
        </w:r>
        <w:r>
          <w:instrText xml:space="preserve"> PAGE   \* MERGEFORMAT </w:instrText>
        </w:r>
        <w:r>
          <w:fldChar w:fldCharType="separate"/>
        </w:r>
        <w:r w:rsidR="00867066">
          <w:rPr>
            <w:noProof/>
          </w:rPr>
          <w:t>2</w:t>
        </w:r>
        <w:r>
          <w:rPr>
            <w:noProof/>
          </w:rPr>
          <w:fldChar w:fldCharType="end"/>
        </w:r>
      </w:p>
    </w:sdtContent>
  </w:sdt>
  <w:p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730816F" wp14:editId="6AE2271C">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730816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0562" w:rsidRDefault="00080562">
      <w:r>
        <w:separator/>
      </w:r>
    </w:p>
  </w:footnote>
  <w:footnote w:type="continuationSeparator" w:id="0">
    <w:p w:rsidR="00080562" w:rsidRDefault="000805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2F6" w:rsidRDefault="00C162F6"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7D856580" wp14:editId="0193E015">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C162F6" w:rsidRPr="00C162F6" w:rsidRDefault="00C162F6"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rsidR="00C162F6" w:rsidRPr="006C7B09" w:rsidRDefault="00C162F6"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C162F6" w:rsidRPr="006C7B09" w:rsidRDefault="00C162F6"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rsidR="00C162F6" w:rsidRDefault="00C162F6"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00617EF8">
      <w:rPr>
        <w:i/>
        <w:color w:val="000080"/>
      </w:rPr>
      <w:t xml:space="preserve">      </w:t>
    </w:r>
    <w:r w:rsidRPr="006C7B09">
      <w:rPr>
        <w:i/>
        <w:color w:val="000080"/>
      </w:rPr>
      <w:t>State Treasurer</w:t>
    </w:r>
  </w:p>
  <w:p w:rsidR="00C162F6" w:rsidRPr="006C7B09" w:rsidRDefault="00C162F6"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C162F6" w:rsidRPr="006C7B09" w:rsidRDefault="00C162F6"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rsidR="00C162F6" w:rsidRPr="006C7B09" w:rsidRDefault="00C162F6"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proofErr w:type="spellStart"/>
    <w:r w:rsidRPr="00F203CC">
      <w:rPr>
        <w:caps/>
        <w:color w:val="000080"/>
      </w:rPr>
      <w:t>g</w:t>
    </w:r>
    <w:r>
      <w:rPr>
        <w:smallCaps/>
        <w:color w:val="000080"/>
      </w:rPr>
      <w:t>uadagno</w:t>
    </w:r>
    <w:proofErr w:type="spellEnd"/>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Jignasa Desai-McCleary</w:t>
    </w:r>
  </w:p>
  <w:p w:rsidR="00C162F6" w:rsidRPr="00C162F6" w:rsidRDefault="00C162F6"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Director</w:t>
    </w:r>
  </w:p>
  <w:p w:rsidR="00C162F6" w:rsidRDefault="00C162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5F5D12"/>
    <w:multiLevelType w:val="hybridMultilevel"/>
    <w:tmpl w:val="840C3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9D584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55F2"/>
    <w:rsid w:val="0006149B"/>
    <w:rsid w:val="00071C2E"/>
    <w:rsid w:val="00080562"/>
    <w:rsid w:val="00087AC7"/>
    <w:rsid w:val="000C3964"/>
    <w:rsid w:val="000C7991"/>
    <w:rsid w:val="000D0811"/>
    <w:rsid w:val="000D2E50"/>
    <w:rsid w:val="000E23BC"/>
    <w:rsid w:val="000F21AF"/>
    <w:rsid w:val="001036B6"/>
    <w:rsid w:val="001130EC"/>
    <w:rsid w:val="001236A1"/>
    <w:rsid w:val="001265C6"/>
    <w:rsid w:val="0014151D"/>
    <w:rsid w:val="00160E56"/>
    <w:rsid w:val="00194DDF"/>
    <w:rsid w:val="001D1ABC"/>
    <w:rsid w:val="001F34F3"/>
    <w:rsid w:val="0020175D"/>
    <w:rsid w:val="00202F19"/>
    <w:rsid w:val="00252050"/>
    <w:rsid w:val="00257D6E"/>
    <w:rsid w:val="00260851"/>
    <w:rsid w:val="00271544"/>
    <w:rsid w:val="002745C5"/>
    <w:rsid w:val="00285BF3"/>
    <w:rsid w:val="002C1484"/>
    <w:rsid w:val="002C54B7"/>
    <w:rsid w:val="002F1449"/>
    <w:rsid w:val="003048CF"/>
    <w:rsid w:val="00305B6D"/>
    <w:rsid w:val="00312D7D"/>
    <w:rsid w:val="00322697"/>
    <w:rsid w:val="00326DC4"/>
    <w:rsid w:val="0032707C"/>
    <w:rsid w:val="0034222F"/>
    <w:rsid w:val="00364A22"/>
    <w:rsid w:val="00372C16"/>
    <w:rsid w:val="0037646A"/>
    <w:rsid w:val="00391DE8"/>
    <w:rsid w:val="0039648D"/>
    <w:rsid w:val="003A7689"/>
    <w:rsid w:val="003A76EC"/>
    <w:rsid w:val="003B1D63"/>
    <w:rsid w:val="003D02FC"/>
    <w:rsid w:val="003D610C"/>
    <w:rsid w:val="003D747D"/>
    <w:rsid w:val="003E531B"/>
    <w:rsid w:val="003F2A90"/>
    <w:rsid w:val="003F7837"/>
    <w:rsid w:val="00417A2E"/>
    <w:rsid w:val="004315E8"/>
    <w:rsid w:val="004355EF"/>
    <w:rsid w:val="0043667E"/>
    <w:rsid w:val="00436D34"/>
    <w:rsid w:val="00437030"/>
    <w:rsid w:val="00446F52"/>
    <w:rsid w:val="00476106"/>
    <w:rsid w:val="00487171"/>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8B2"/>
    <w:rsid w:val="005B7B28"/>
    <w:rsid w:val="005D1FD3"/>
    <w:rsid w:val="005D5F8B"/>
    <w:rsid w:val="005D713E"/>
    <w:rsid w:val="005E3AEA"/>
    <w:rsid w:val="005E7D9D"/>
    <w:rsid w:val="005F3A74"/>
    <w:rsid w:val="00610AAA"/>
    <w:rsid w:val="00610ADE"/>
    <w:rsid w:val="00617EF8"/>
    <w:rsid w:val="00646784"/>
    <w:rsid w:val="00670FCB"/>
    <w:rsid w:val="006848B7"/>
    <w:rsid w:val="006A2E45"/>
    <w:rsid w:val="006A3DE5"/>
    <w:rsid w:val="006B3833"/>
    <w:rsid w:val="006C37AB"/>
    <w:rsid w:val="006C5427"/>
    <w:rsid w:val="006D2967"/>
    <w:rsid w:val="006D6EE7"/>
    <w:rsid w:val="006E6FF8"/>
    <w:rsid w:val="0071384F"/>
    <w:rsid w:val="00721BC8"/>
    <w:rsid w:val="007677A8"/>
    <w:rsid w:val="00776521"/>
    <w:rsid w:val="00776D84"/>
    <w:rsid w:val="00780679"/>
    <w:rsid w:val="007826CD"/>
    <w:rsid w:val="00785AFC"/>
    <w:rsid w:val="007A5014"/>
    <w:rsid w:val="007A5F35"/>
    <w:rsid w:val="007C06FF"/>
    <w:rsid w:val="007C2585"/>
    <w:rsid w:val="007C31B3"/>
    <w:rsid w:val="007C3B8D"/>
    <w:rsid w:val="007C56C0"/>
    <w:rsid w:val="007D1D98"/>
    <w:rsid w:val="007D29E3"/>
    <w:rsid w:val="007E2D30"/>
    <w:rsid w:val="008019E9"/>
    <w:rsid w:val="008049AC"/>
    <w:rsid w:val="00804A53"/>
    <w:rsid w:val="008062EE"/>
    <w:rsid w:val="008137DB"/>
    <w:rsid w:val="00815E39"/>
    <w:rsid w:val="00816EA4"/>
    <w:rsid w:val="0082019A"/>
    <w:rsid w:val="00852039"/>
    <w:rsid w:val="00867066"/>
    <w:rsid w:val="00883737"/>
    <w:rsid w:val="00884C9E"/>
    <w:rsid w:val="008B7B3B"/>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C0858"/>
    <w:rsid w:val="009C4E02"/>
    <w:rsid w:val="009C76AA"/>
    <w:rsid w:val="009D198D"/>
    <w:rsid w:val="009D2175"/>
    <w:rsid w:val="009F1316"/>
    <w:rsid w:val="009F527D"/>
    <w:rsid w:val="00A0222F"/>
    <w:rsid w:val="00A02297"/>
    <w:rsid w:val="00A233DA"/>
    <w:rsid w:val="00A30216"/>
    <w:rsid w:val="00A40774"/>
    <w:rsid w:val="00A51E71"/>
    <w:rsid w:val="00A527F9"/>
    <w:rsid w:val="00A6113F"/>
    <w:rsid w:val="00A8091E"/>
    <w:rsid w:val="00A8549A"/>
    <w:rsid w:val="00AA2C37"/>
    <w:rsid w:val="00AA3920"/>
    <w:rsid w:val="00AB72B8"/>
    <w:rsid w:val="00AD3D3C"/>
    <w:rsid w:val="00AE39A6"/>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BF6B3E"/>
    <w:rsid w:val="00C021F8"/>
    <w:rsid w:val="00C06423"/>
    <w:rsid w:val="00C12A48"/>
    <w:rsid w:val="00C16006"/>
    <w:rsid w:val="00C162F6"/>
    <w:rsid w:val="00C34732"/>
    <w:rsid w:val="00C41CB6"/>
    <w:rsid w:val="00C45AB4"/>
    <w:rsid w:val="00C56198"/>
    <w:rsid w:val="00C564E7"/>
    <w:rsid w:val="00C60DC5"/>
    <w:rsid w:val="00C77B69"/>
    <w:rsid w:val="00C83977"/>
    <w:rsid w:val="00C96B20"/>
    <w:rsid w:val="00CC2CBB"/>
    <w:rsid w:val="00CE1914"/>
    <w:rsid w:val="00CF3D21"/>
    <w:rsid w:val="00D057E9"/>
    <w:rsid w:val="00D2037F"/>
    <w:rsid w:val="00D33B5E"/>
    <w:rsid w:val="00D55DDC"/>
    <w:rsid w:val="00D705AB"/>
    <w:rsid w:val="00D75306"/>
    <w:rsid w:val="00D91263"/>
    <w:rsid w:val="00D91B32"/>
    <w:rsid w:val="00DB1B76"/>
    <w:rsid w:val="00DC72EC"/>
    <w:rsid w:val="00DD6116"/>
    <w:rsid w:val="00DF4E98"/>
    <w:rsid w:val="00E001C4"/>
    <w:rsid w:val="00E02D77"/>
    <w:rsid w:val="00E1253F"/>
    <w:rsid w:val="00E14372"/>
    <w:rsid w:val="00E14B7B"/>
    <w:rsid w:val="00E35E58"/>
    <w:rsid w:val="00E4652C"/>
    <w:rsid w:val="00E61D3A"/>
    <w:rsid w:val="00E64C53"/>
    <w:rsid w:val="00E67791"/>
    <w:rsid w:val="00E76F39"/>
    <w:rsid w:val="00E807AD"/>
    <w:rsid w:val="00E90D91"/>
    <w:rsid w:val="00E91E18"/>
    <w:rsid w:val="00E92ADD"/>
    <w:rsid w:val="00E945C1"/>
    <w:rsid w:val="00E97321"/>
    <w:rsid w:val="00EA330C"/>
    <w:rsid w:val="00EB3E79"/>
    <w:rsid w:val="00EB557F"/>
    <w:rsid w:val="00EC5F73"/>
    <w:rsid w:val="00EE31B0"/>
    <w:rsid w:val="00EF7D4E"/>
    <w:rsid w:val="00F043D3"/>
    <w:rsid w:val="00F05D01"/>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docId w15:val="{D495D02C-D7FD-4CD5-980A-C1DCC70C5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EB60935252E84AB41F536618411F2E" ma:contentTypeVersion="14" ma:contentTypeDescription="Create a new document." ma:contentTypeScope="" ma:versionID="7a4eb176768ccefcbc01d6517d52b817">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8DC8F98-9F9A-43D7-BEC3-B55B157B0E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E778AECD-9879-4621-BA5C-1A0327C84A2A}">
  <ds:schemaRefs>
    <ds:schemaRef ds:uri="http://www.w3.org/XML/1998/namespace"/>
    <ds:schemaRef ds:uri="http://purl.org/dc/elements/1.1/"/>
    <ds:schemaRef ds:uri="http://schemas.microsoft.com/office/2006/documentManagement/types"/>
    <ds:schemaRef ds:uri="http://purl.org/dc/dcmitype/"/>
    <ds:schemaRef ds:uri="http://schemas.microsoft.com/office/2006/metadata/properties"/>
    <ds:schemaRef ds:uri="http://schemas.openxmlformats.org/package/2006/metadata/core-properties"/>
    <ds:schemaRef ds:uri="http://purl.org/dc/terms/"/>
    <ds:schemaRef ds:uri="http://schemas.microsoft.com/office/infopath/2007/PartnerControls"/>
  </ds:schemaRefs>
</ds:datastoreItem>
</file>

<file path=customXml/itemProps5.xml><?xml version="1.0" encoding="utf-8"?>
<ds:datastoreItem xmlns:ds="http://schemas.openxmlformats.org/officeDocument/2006/customXml" ds:itemID="{3DCE3510-8245-42F6-A846-21C572004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160</TotalTime>
  <Pages>3</Pages>
  <Words>643</Words>
  <Characters>3669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Laidlaw, Shawn</cp:lastModifiedBy>
  <cp:revision>10</cp:revision>
  <cp:lastPrinted>2016-12-23T19:45:00Z</cp:lastPrinted>
  <dcterms:created xsi:type="dcterms:W3CDTF">2016-12-21T16:27:00Z</dcterms:created>
  <dcterms:modified xsi:type="dcterms:W3CDTF">2016-12-28T16:55:00Z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ies>
</file>