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08F" w:rsidRPr="00D52941" w:rsidRDefault="00D52941" w:rsidP="0095008F">
      <w:pPr>
        <w:pStyle w:val="Heading3"/>
        <w:keepNext w:val="0"/>
        <w:jc w:val="center"/>
        <w:rPr>
          <w:rFonts w:ascii="Arial" w:hAnsi="Arial" w:cs="Arial"/>
          <w:b w:val="0"/>
          <w:color w:val="auto"/>
        </w:rPr>
      </w:pPr>
      <w:r w:rsidRPr="00D52941">
        <w:rPr>
          <w:rFonts w:ascii="Arial" w:hAnsi="Arial" w:cs="Arial"/>
          <w:b w:val="0"/>
          <w:color w:val="auto"/>
        </w:rPr>
        <w:t xml:space="preserve">October </w:t>
      </w:r>
      <w:r w:rsidR="00DA5471">
        <w:rPr>
          <w:rFonts w:ascii="Arial" w:hAnsi="Arial" w:cs="Arial"/>
          <w:b w:val="0"/>
          <w:color w:val="auto"/>
        </w:rPr>
        <w:t>21</w:t>
      </w:r>
      <w:r w:rsidRPr="00D52941">
        <w:rPr>
          <w:rFonts w:ascii="Arial" w:hAnsi="Arial" w:cs="Arial"/>
          <w:b w:val="0"/>
          <w:color w:val="auto"/>
        </w:rPr>
        <w:t>, 2016</w:t>
      </w:r>
    </w:p>
    <w:p w:rsidR="0095008F" w:rsidRPr="007D1D98" w:rsidRDefault="0095008F" w:rsidP="0095008F">
      <w:pPr>
        <w:rPr>
          <w:rFonts w:ascii="NewCenturySchlbk" w:hAnsi="NewCenturySchlbk"/>
          <w:sz w:val="24"/>
        </w:rPr>
      </w:pPr>
    </w:p>
    <w:p w:rsidR="0095008F" w:rsidRPr="00500701" w:rsidRDefault="0095008F" w:rsidP="0095008F">
      <w:pPr>
        <w:rPr>
          <w:rFonts w:ascii="Arial" w:hAnsi="Arial" w:cs="Arial"/>
        </w:rPr>
      </w:pPr>
    </w:p>
    <w:p w:rsidR="0095008F" w:rsidRPr="00500701" w:rsidRDefault="0095008F" w:rsidP="0095008F">
      <w:pPr>
        <w:tabs>
          <w:tab w:val="left" w:pos="0"/>
        </w:tabs>
        <w:outlineLvl w:val="0"/>
        <w:rPr>
          <w:rFonts w:ascii="Arial" w:hAnsi="Arial" w:cs="Arial"/>
        </w:rPr>
      </w:pPr>
      <w:r w:rsidRPr="00500701">
        <w:rPr>
          <w:rFonts w:ascii="Arial" w:hAnsi="Arial" w:cs="Arial"/>
        </w:rPr>
        <w:t xml:space="preserve">To: All Interested Vendors {Bidders} </w:t>
      </w:r>
    </w:p>
    <w:p w:rsidR="0095008F" w:rsidRPr="00500701" w:rsidRDefault="0095008F" w:rsidP="0095008F">
      <w:pPr>
        <w:rPr>
          <w:rFonts w:ascii="Arial" w:hAnsi="Arial" w:cs="Arial"/>
        </w:rPr>
      </w:pPr>
    </w:p>
    <w:p w:rsidR="0095008F" w:rsidRPr="00500701" w:rsidRDefault="0095008F" w:rsidP="0095008F">
      <w:pPr>
        <w:tabs>
          <w:tab w:val="left" w:pos="0"/>
        </w:tabs>
        <w:rPr>
          <w:rFonts w:ascii="Arial" w:hAnsi="Arial" w:cs="Arial"/>
        </w:rPr>
      </w:pPr>
    </w:p>
    <w:p w:rsidR="0095008F" w:rsidRPr="00500701" w:rsidRDefault="0095008F" w:rsidP="0095008F">
      <w:pPr>
        <w:pStyle w:val="Heading2"/>
        <w:keepNext w:val="0"/>
        <w:widowControl w:val="0"/>
        <w:tabs>
          <w:tab w:val="left" w:pos="0"/>
        </w:tabs>
        <w:rPr>
          <w:rFonts w:ascii="Arial" w:hAnsi="Arial" w:cs="Arial"/>
          <w:color w:val="auto"/>
          <w:sz w:val="20"/>
          <w:szCs w:val="20"/>
        </w:rPr>
      </w:pPr>
      <w:r w:rsidRPr="00500701">
        <w:rPr>
          <w:rFonts w:ascii="Arial" w:hAnsi="Arial" w:cs="Arial"/>
          <w:color w:val="auto"/>
          <w:sz w:val="20"/>
          <w:szCs w:val="20"/>
        </w:rPr>
        <w:t xml:space="preserve">Re:  Bid Solicitation {RFP} # </w:t>
      </w:r>
      <w:r w:rsidR="00465359" w:rsidRPr="00500701">
        <w:rPr>
          <w:rFonts w:ascii="Arial" w:hAnsi="Arial" w:cs="Arial"/>
          <w:color w:val="auto"/>
          <w:sz w:val="20"/>
          <w:szCs w:val="20"/>
        </w:rPr>
        <w:t>17</w:t>
      </w:r>
      <w:r w:rsidRPr="00500701">
        <w:rPr>
          <w:rFonts w:ascii="Arial" w:hAnsi="Arial" w:cs="Arial"/>
          <w:color w:val="auto"/>
          <w:sz w:val="20"/>
          <w:szCs w:val="20"/>
        </w:rPr>
        <w:t>DPP</w:t>
      </w:r>
      <w:r w:rsidR="00465359" w:rsidRPr="00500701">
        <w:rPr>
          <w:rFonts w:ascii="Arial" w:hAnsi="Arial" w:cs="Arial"/>
          <w:color w:val="auto"/>
          <w:sz w:val="20"/>
          <w:szCs w:val="20"/>
        </w:rPr>
        <w:t>00055</w:t>
      </w:r>
    </w:p>
    <w:p w:rsidR="0095008F" w:rsidRPr="00500701" w:rsidRDefault="00500701" w:rsidP="0095008F">
      <w:pPr>
        <w:rPr>
          <w:rFonts w:ascii="Arial" w:hAnsi="Arial" w:cs="Arial"/>
          <w:b/>
        </w:rPr>
      </w:pPr>
      <w:r w:rsidRPr="00500701">
        <w:rPr>
          <w:rFonts w:ascii="Arial" w:hAnsi="Arial" w:cs="Arial"/>
          <w:b/>
        </w:rPr>
        <w:t>Revenue Enhancements from Federal and Other Programs</w:t>
      </w:r>
    </w:p>
    <w:p w:rsidR="0095008F" w:rsidRPr="00500701" w:rsidRDefault="0095008F" w:rsidP="0095008F">
      <w:pPr>
        <w:rPr>
          <w:rFonts w:ascii="Arial" w:hAnsi="Arial" w:cs="Arial"/>
        </w:rPr>
      </w:pPr>
    </w:p>
    <w:p w:rsidR="0095008F" w:rsidRPr="00500701" w:rsidRDefault="0095008F" w:rsidP="0095008F">
      <w:pPr>
        <w:tabs>
          <w:tab w:val="left" w:pos="0"/>
        </w:tabs>
        <w:outlineLvl w:val="0"/>
        <w:rPr>
          <w:rFonts w:ascii="Arial" w:hAnsi="Arial" w:cs="Arial"/>
          <w:b/>
        </w:rPr>
      </w:pPr>
      <w:r w:rsidRPr="00500701">
        <w:rPr>
          <w:rFonts w:ascii="Arial" w:hAnsi="Arial" w:cs="Arial"/>
          <w:b/>
        </w:rPr>
        <w:t xml:space="preserve">Quote {Proposal} Submission Due Date: </w:t>
      </w:r>
      <w:r w:rsidR="00500701" w:rsidRPr="00500701">
        <w:rPr>
          <w:rFonts w:ascii="Arial" w:hAnsi="Arial" w:cs="Arial"/>
          <w:b/>
          <w:u w:val="single"/>
        </w:rPr>
        <w:t>October 28, 2016</w:t>
      </w:r>
      <w:r w:rsidRPr="00500701">
        <w:rPr>
          <w:rFonts w:ascii="Arial" w:hAnsi="Arial" w:cs="Arial"/>
          <w:b/>
        </w:rPr>
        <w:t xml:space="preserve"> (2:00 p.m. ET)</w:t>
      </w:r>
    </w:p>
    <w:p w:rsidR="00AA6AF1" w:rsidRPr="00500701" w:rsidRDefault="00AA6AF1" w:rsidP="00AA6AF1">
      <w:pPr>
        <w:tabs>
          <w:tab w:val="left" w:pos="0"/>
        </w:tabs>
        <w:outlineLvl w:val="0"/>
        <w:rPr>
          <w:rFonts w:ascii="Arial" w:hAnsi="Arial" w:cs="Arial"/>
          <w:b/>
        </w:rPr>
      </w:pPr>
      <w:r>
        <w:rPr>
          <w:rFonts w:ascii="Arial" w:hAnsi="Arial" w:cs="Arial"/>
          <w:b/>
          <w:color w:val="FF0000"/>
        </w:rPr>
        <w:t xml:space="preserve">Revised </w:t>
      </w:r>
      <w:r w:rsidRPr="00500701">
        <w:rPr>
          <w:rFonts w:ascii="Arial" w:hAnsi="Arial" w:cs="Arial"/>
          <w:b/>
        </w:rPr>
        <w:t xml:space="preserve">Quote {Proposal} Submission Due Date: </w:t>
      </w:r>
      <w:r w:rsidRPr="00AA6AF1">
        <w:rPr>
          <w:rFonts w:ascii="Arial" w:hAnsi="Arial" w:cs="Arial"/>
          <w:b/>
          <w:color w:val="FF0000"/>
          <w:u w:val="single"/>
        </w:rPr>
        <w:t>November 4, 2016</w:t>
      </w:r>
      <w:r w:rsidRPr="00AA6AF1">
        <w:rPr>
          <w:rFonts w:ascii="Arial" w:hAnsi="Arial" w:cs="Arial"/>
          <w:b/>
          <w:color w:val="FF0000"/>
        </w:rPr>
        <w:t xml:space="preserve"> </w:t>
      </w:r>
      <w:r w:rsidRPr="00500701">
        <w:rPr>
          <w:rFonts w:ascii="Arial" w:hAnsi="Arial" w:cs="Arial"/>
          <w:b/>
        </w:rPr>
        <w:t>(2:00 p.m. ET)</w:t>
      </w:r>
    </w:p>
    <w:p w:rsidR="0095008F" w:rsidRPr="00500701" w:rsidRDefault="0095008F" w:rsidP="0095008F">
      <w:pPr>
        <w:tabs>
          <w:tab w:val="left" w:pos="0"/>
        </w:tabs>
        <w:outlineLvl w:val="0"/>
        <w:rPr>
          <w:rFonts w:ascii="Arial" w:hAnsi="Arial" w:cs="Arial"/>
        </w:rPr>
      </w:pPr>
    </w:p>
    <w:p w:rsidR="0095008F" w:rsidRPr="00500701" w:rsidRDefault="0095008F" w:rsidP="0095008F">
      <w:pPr>
        <w:pStyle w:val="Heading1"/>
        <w:keepNext w:val="0"/>
        <w:tabs>
          <w:tab w:val="left" w:pos="0"/>
        </w:tabs>
        <w:rPr>
          <w:rFonts w:ascii="Arial" w:hAnsi="Arial" w:cs="Arial"/>
          <w:b w:val="0"/>
          <w:i/>
          <w:sz w:val="20"/>
        </w:rPr>
      </w:pPr>
    </w:p>
    <w:p w:rsidR="0095008F" w:rsidRPr="007D1D98" w:rsidRDefault="00500701" w:rsidP="0095008F">
      <w:pPr>
        <w:pStyle w:val="Heading1"/>
        <w:keepNext w:val="0"/>
        <w:tabs>
          <w:tab w:val="left" w:pos="0"/>
        </w:tabs>
        <w:rPr>
          <w:rFonts w:ascii="Arial" w:hAnsi="Arial" w:cs="Arial"/>
          <w:i/>
          <w:sz w:val="20"/>
          <w:szCs w:val="18"/>
        </w:rPr>
      </w:pPr>
      <w:r>
        <w:rPr>
          <w:rFonts w:ascii="Arial" w:hAnsi="Arial" w:cs="Arial"/>
          <w:sz w:val="20"/>
          <w:szCs w:val="18"/>
        </w:rPr>
        <w:tab/>
      </w:r>
      <w:r w:rsidR="0095008F" w:rsidRPr="007D1D98">
        <w:rPr>
          <w:rFonts w:ascii="Arial" w:hAnsi="Arial" w:cs="Arial"/>
          <w:sz w:val="20"/>
          <w:szCs w:val="18"/>
        </w:rPr>
        <w:t>Bid Amendment {</w:t>
      </w:r>
      <w:r w:rsidR="0095008F">
        <w:rPr>
          <w:rFonts w:ascii="Arial" w:hAnsi="Arial" w:cs="Arial"/>
          <w:sz w:val="20"/>
          <w:szCs w:val="18"/>
        </w:rPr>
        <w:t>Addendum</w:t>
      </w:r>
      <w:r w:rsidR="0095008F" w:rsidRPr="007D1D98">
        <w:rPr>
          <w:rFonts w:ascii="Arial" w:hAnsi="Arial" w:cs="Arial"/>
          <w:sz w:val="20"/>
          <w:szCs w:val="18"/>
        </w:rPr>
        <w:t>} #</w:t>
      </w:r>
      <w:r>
        <w:rPr>
          <w:rFonts w:ascii="Arial" w:hAnsi="Arial" w:cs="Arial"/>
          <w:sz w:val="20"/>
          <w:szCs w:val="18"/>
        </w:rPr>
        <w:t>1</w:t>
      </w:r>
    </w:p>
    <w:p w:rsidR="0095008F" w:rsidRPr="007D1D98" w:rsidRDefault="0095008F" w:rsidP="0095008F">
      <w:pPr>
        <w:tabs>
          <w:tab w:val="left" w:pos="0"/>
        </w:tabs>
        <w:rPr>
          <w:rFonts w:ascii="NewCenturySchlbk" w:hAnsi="NewCenturySchlbk"/>
          <w:sz w:val="24"/>
        </w:rPr>
      </w:pP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500701">
        <w:rPr>
          <w:rFonts w:ascii="Arial" w:hAnsi="Arial" w:cs="Arial"/>
        </w:rPr>
        <w:t>1</w:t>
      </w:r>
      <w:r w:rsidRPr="007D1D98">
        <w:rPr>
          <w:rFonts w:ascii="Arial" w:hAnsi="Arial" w:cs="Arial"/>
        </w:rPr>
        <w:t xml:space="preserve"> to the above referenced </w:t>
      </w:r>
      <w:r>
        <w:rPr>
          <w:rFonts w:ascii="Arial" w:hAnsi="Arial" w:cs="Arial"/>
        </w:rPr>
        <w:t>Bid Solicitation {RFP}:</w:t>
      </w:r>
    </w:p>
    <w:p w:rsidR="0095008F" w:rsidRDefault="0095008F" w:rsidP="0095008F">
      <w:pPr>
        <w:tabs>
          <w:tab w:val="left" w:pos="0"/>
        </w:tabs>
        <w:rPr>
          <w:rFonts w:ascii="Arial" w:hAnsi="Arial" w:cs="Arial"/>
        </w:rPr>
      </w:pPr>
      <w:r w:rsidRPr="007D1D98">
        <w:rPr>
          <w:rFonts w:ascii="Arial" w:hAnsi="Arial" w:cs="Arial"/>
        </w:rPr>
        <w:t xml:space="preserve">  </w:t>
      </w:r>
    </w:p>
    <w:p w:rsidR="0095008F" w:rsidRDefault="0095008F" w:rsidP="0095008F">
      <w:pPr>
        <w:pStyle w:val="ListParagraph"/>
        <w:numPr>
          <w:ilvl w:val="0"/>
          <w:numId w:val="3"/>
        </w:numPr>
        <w:tabs>
          <w:tab w:val="left" w:pos="0"/>
        </w:tabs>
        <w:contextualSpacing/>
        <w:rPr>
          <w:rFonts w:ascii="Arial" w:hAnsi="Arial" w:cs="Arial"/>
        </w:rPr>
      </w:pPr>
      <w:r w:rsidRPr="00500701">
        <w:rPr>
          <w:rFonts w:ascii="Arial" w:hAnsi="Arial" w:cs="Arial"/>
        </w:rPr>
        <w:t xml:space="preserve">This Bid Amendment {Addendum} includes answers to questions. </w:t>
      </w:r>
    </w:p>
    <w:p w:rsidR="00500701" w:rsidRPr="00500701" w:rsidRDefault="00500701" w:rsidP="00500701">
      <w:pPr>
        <w:pStyle w:val="ListParagraph"/>
        <w:tabs>
          <w:tab w:val="left" w:pos="0"/>
        </w:tabs>
        <w:contextualSpacing/>
        <w:rPr>
          <w:rFonts w:ascii="Arial" w:hAnsi="Arial" w:cs="Arial"/>
        </w:rPr>
      </w:pPr>
    </w:p>
    <w:p w:rsidR="0095008F" w:rsidRPr="00260851" w:rsidRDefault="0095008F" w:rsidP="0095008F">
      <w:pPr>
        <w:pStyle w:val="ListParagraph"/>
        <w:numPr>
          <w:ilvl w:val="0"/>
          <w:numId w:val="3"/>
        </w:numPr>
        <w:tabs>
          <w:tab w:val="left" w:pos="0"/>
        </w:tabs>
        <w:contextualSpacing/>
        <w:rPr>
          <w:rFonts w:ascii="Arial" w:hAnsi="Arial" w:cs="Arial"/>
        </w:rPr>
      </w:pPr>
      <w:r w:rsidRPr="00260851">
        <w:rPr>
          <w:rFonts w:ascii="Arial" w:hAnsi="Arial" w:cs="Arial"/>
        </w:rPr>
        <w:t xml:space="preserve">Please note that for all additions, deletions, clarifications and modifications to the Bid Solicitation {RFP} </w:t>
      </w:r>
      <w:r w:rsidRPr="00260851">
        <w:rPr>
          <w:rFonts w:ascii="Arial" w:hAnsi="Arial" w:cs="Arial"/>
          <w:szCs w:val="18"/>
        </w:rPr>
        <w:t xml:space="preserve"># </w:t>
      </w:r>
      <w:r w:rsidR="0043461F" w:rsidRPr="0043461F">
        <w:rPr>
          <w:rFonts w:ascii="Arial" w:hAnsi="Arial" w:cs="Arial"/>
          <w:szCs w:val="18"/>
        </w:rPr>
        <w:t>17</w:t>
      </w:r>
      <w:r w:rsidRPr="0043461F">
        <w:rPr>
          <w:rFonts w:ascii="Arial" w:hAnsi="Arial" w:cs="Arial"/>
          <w:szCs w:val="18"/>
        </w:rPr>
        <w:t>DPP</w:t>
      </w:r>
      <w:r w:rsidR="0043461F" w:rsidRPr="0043461F">
        <w:rPr>
          <w:rFonts w:ascii="Arial" w:hAnsi="Arial" w:cs="Arial"/>
          <w:szCs w:val="18"/>
        </w:rPr>
        <w:t>00055</w:t>
      </w:r>
      <w:r w:rsidRPr="0043461F">
        <w:rPr>
          <w:rFonts w:ascii="Arial" w:hAnsi="Arial" w:cs="Arial"/>
        </w:rPr>
        <w:t xml:space="preserve">, please refer to the Revised Bid Solicitation {RFP} </w:t>
      </w:r>
      <w:r>
        <w:rPr>
          <w:rFonts w:ascii="Arial" w:hAnsi="Arial" w:cs="Arial"/>
        </w:rPr>
        <w:t xml:space="preserve">titled </w:t>
      </w:r>
      <w:r w:rsidR="0043461F">
        <w:rPr>
          <w:rFonts w:ascii="Arial" w:hAnsi="Arial" w:cs="Arial"/>
        </w:rPr>
        <w:t>Revised RFP T1991 Revenue Enhancements 102</w:t>
      </w:r>
      <w:r w:rsidR="00DA5471">
        <w:rPr>
          <w:rFonts w:ascii="Arial" w:hAnsi="Arial" w:cs="Arial"/>
        </w:rPr>
        <w:t>1</w:t>
      </w:r>
      <w:r w:rsidR="0043461F">
        <w:rPr>
          <w:rFonts w:ascii="Arial" w:hAnsi="Arial" w:cs="Arial"/>
        </w:rPr>
        <w:t>16.</w:t>
      </w:r>
    </w:p>
    <w:p w:rsidR="0095008F" w:rsidRPr="007D1D98" w:rsidRDefault="0095008F" w:rsidP="0095008F">
      <w:pPr>
        <w:tabs>
          <w:tab w:val="left" w:pos="0"/>
        </w:tabs>
        <w:rPr>
          <w:rFonts w:ascii="Arial" w:hAnsi="Arial" w:cs="Arial"/>
        </w:rPr>
      </w:pPr>
    </w:p>
    <w:p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rsidR="0095008F" w:rsidRPr="007D1D98" w:rsidRDefault="0095008F" w:rsidP="0095008F">
      <w:pPr>
        <w:tabs>
          <w:tab w:val="left" w:pos="0"/>
        </w:tabs>
        <w:rPr>
          <w:rFonts w:ascii="Arial" w:hAnsi="Arial" w:cs="Arial"/>
        </w:rPr>
      </w:pPr>
    </w:p>
    <w:p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rsidR="0095008F" w:rsidRDefault="0095008F" w:rsidP="0095008F">
      <w:pPr>
        <w:tabs>
          <w:tab w:val="left" w:pos="0"/>
        </w:tabs>
        <w:rPr>
          <w:rFonts w:ascii="Arial" w:hAnsi="Arial" w:cs="Arial"/>
          <w:sz w:val="22"/>
        </w:rPr>
      </w:pPr>
    </w:p>
    <w:p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rsidR="00500701" w:rsidRPr="00500701" w:rsidRDefault="00500701" w:rsidP="00500701">
      <w:pPr>
        <w:jc w:val="center"/>
        <w:rPr>
          <w:rFonts w:ascii="Arial" w:hAnsi="Arial" w:cs="Arial"/>
          <w:b/>
        </w:rPr>
      </w:pPr>
      <w:r w:rsidRPr="00500701">
        <w:rPr>
          <w:rFonts w:ascii="Arial" w:hAnsi="Arial" w:cs="Arial"/>
          <w:b/>
        </w:rPr>
        <w:lastRenderedPageBreak/>
        <w:t>Revenue Enhancements from Federal and Other Programs</w:t>
      </w:r>
    </w:p>
    <w:p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sidRPr="00500701">
        <w:rPr>
          <w:rFonts w:ascii="Arial" w:hAnsi="Arial" w:cs="Arial"/>
          <w:b/>
          <w:bCs/>
        </w:rPr>
        <w:t xml:space="preserve">: </w:t>
      </w:r>
      <w:r w:rsidR="00500701" w:rsidRPr="00500701">
        <w:rPr>
          <w:rFonts w:ascii="Arial" w:hAnsi="Arial" w:cs="Arial"/>
          <w:b/>
          <w:bCs/>
        </w:rPr>
        <w:t>17</w:t>
      </w:r>
      <w:r w:rsidRPr="00500701">
        <w:rPr>
          <w:rFonts w:ascii="Arial" w:hAnsi="Arial" w:cs="Arial"/>
          <w:b/>
        </w:rPr>
        <w:t>DPP</w:t>
      </w:r>
      <w:r w:rsidR="00500701" w:rsidRPr="00500701">
        <w:rPr>
          <w:rFonts w:ascii="Arial" w:hAnsi="Arial" w:cs="Arial"/>
          <w:b/>
        </w:rPr>
        <w:t>00055</w:t>
      </w:r>
    </w:p>
    <w:p w:rsidR="0095008F" w:rsidRDefault="0095008F" w:rsidP="0095008F">
      <w:pPr>
        <w:tabs>
          <w:tab w:val="left" w:pos="0"/>
        </w:tabs>
        <w:jc w:val="center"/>
        <w:outlineLvl w:val="0"/>
        <w:rPr>
          <w:rFonts w:ascii="Arial" w:hAnsi="Arial" w:cs="Arial"/>
          <w:b/>
        </w:rPr>
      </w:pPr>
    </w:p>
    <w:p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897"/>
        <w:gridCol w:w="1805"/>
        <w:gridCol w:w="6840"/>
      </w:tblGrid>
      <w:tr w:rsidR="0095008F" w:rsidTr="00E60D5C">
        <w:trPr>
          <w:tblHeader/>
        </w:trPr>
        <w:tc>
          <w:tcPr>
            <w:tcW w:w="538"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9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805" w:type="dxa"/>
            <w:tcBorders>
              <w:top w:val="single" w:sz="4" w:space="0" w:color="auto"/>
              <w:left w:val="single" w:sz="4" w:space="0" w:color="auto"/>
              <w:bottom w:val="single" w:sz="4" w:space="0" w:color="auto"/>
              <w:right w:val="single" w:sz="4" w:space="0" w:color="auto"/>
            </w:tcBorders>
            <w:shd w:val="clear" w:color="auto" w:fill="CCFFCC"/>
            <w:hideMark/>
          </w:tcPr>
          <w:p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8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0D0704" w:rsidP="000D0704">
            <w:pPr>
              <w:tabs>
                <w:tab w:val="left" w:pos="0"/>
              </w:tabs>
              <w:autoSpaceDN w:val="0"/>
              <w:rPr>
                <w:rFonts w:ascii="Arial" w:hAnsi="Arial" w:cs="Arial"/>
              </w:rPr>
            </w:pPr>
            <w:r>
              <w:rPr>
                <w:rFonts w:ascii="Arial" w:hAnsi="Arial" w:cs="Arial"/>
              </w:rPr>
              <w:t xml:space="preserve">  </w:t>
            </w:r>
            <w:r w:rsidR="00907635">
              <w:rPr>
                <w:rFonts w:ascii="Arial" w:hAnsi="Arial" w:cs="Arial"/>
              </w:rPr>
              <w:t>1</w:t>
            </w:r>
          </w:p>
        </w:tc>
        <w:tc>
          <w:tcPr>
            <w:tcW w:w="897"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center"/>
              <w:rPr>
                <w:rFonts w:ascii="Arial" w:hAnsi="Arial" w:cs="Arial"/>
              </w:rPr>
            </w:pPr>
            <w:r w:rsidRPr="00EA4E6D">
              <w:t>Test</w:t>
            </w:r>
          </w:p>
        </w:tc>
        <w:tc>
          <w:tcPr>
            <w:tcW w:w="6840" w:type="dxa"/>
            <w:tcBorders>
              <w:top w:val="single" w:sz="4" w:space="0" w:color="auto"/>
              <w:left w:val="single" w:sz="4" w:space="0" w:color="auto"/>
              <w:bottom w:val="single" w:sz="4" w:space="0" w:color="auto"/>
              <w:right w:val="single" w:sz="4" w:space="0" w:color="auto"/>
            </w:tcBorders>
          </w:tcPr>
          <w:p w:rsidR="00907635" w:rsidRPr="0053433C" w:rsidRDefault="00907635" w:rsidP="00F10854">
            <w:pPr>
              <w:tabs>
                <w:tab w:val="left" w:pos="0"/>
              </w:tabs>
              <w:overflowPunct w:val="0"/>
              <w:autoSpaceDE w:val="0"/>
              <w:autoSpaceDN w:val="0"/>
              <w:adjustRightInd w:val="0"/>
              <w:rPr>
                <w:rFonts w:ascii="Arial" w:hAnsi="Arial" w:cs="Arial"/>
                <w:b/>
              </w:rPr>
            </w:pPr>
            <w:r w:rsidRPr="0053433C">
              <w:rPr>
                <w:b/>
              </w:rPr>
              <w:t>This is a test question.</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2</w:t>
            </w:r>
          </w:p>
        </w:tc>
        <w:tc>
          <w:tcPr>
            <w:tcW w:w="897" w:type="dxa"/>
            <w:tcBorders>
              <w:top w:val="single" w:sz="4" w:space="0" w:color="auto"/>
              <w:left w:val="single" w:sz="4" w:space="0" w:color="auto"/>
              <w:bottom w:val="single" w:sz="4" w:space="0" w:color="auto"/>
              <w:right w:val="single" w:sz="4" w:space="0" w:color="auto"/>
            </w:tcBorders>
          </w:tcPr>
          <w:p w:rsidR="00907635" w:rsidRDefault="0073679D" w:rsidP="00F10854">
            <w:pPr>
              <w:tabs>
                <w:tab w:val="left" w:pos="0"/>
              </w:tabs>
              <w:overflowPunct w:val="0"/>
              <w:autoSpaceDE w:val="0"/>
              <w:autoSpaceDN w:val="0"/>
              <w:adjustRightInd w:val="0"/>
              <w:jc w:val="center"/>
              <w:rPr>
                <w:rFonts w:ascii="Arial" w:hAnsi="Arial" w:cs="Arial"/>
              </w:rPr>
            </w:pPr>
            <w:r>
              <w:rPr>
                <w:rFonts w:ascii="Arial" w:hAnsi="Arial" w:cs="Arial"/>
              </w:rPr>
              <w:t>P. 5</w:t>
            </w:r>
          </w:p>
        </w:tc>
        <w:tc>
          <w:tcPr>
            <w:tcW w:w="1805" w:type="dxa"/>
            <w:tcBorders>
              <w:top w:val="single" w:sz="4" w:space="0" w:color="auto"/>
              <w:left w:val="single" w:sz="4" w:space="0" w:color="auto"/>
              <w:bottom w:val="single" w:sz="4" w:space="0" w:color="auto"/>
              <w:right w:val="single" w:sz="4" w:space="0" w:color="auto"/>
            </w:tcBorders>
          </w:tcPr>
          <w:p w:rsidR="00907635" w:rsidRDefault="00C06DAB" w:rsidP="00095B40">
            <w:pPr>
              <w:tabs>
                <w:tab w:val="left" w:pos="0"/>
              </w:tabs>
              <w:overflowPunct w:val="0"/>
              <w:autoSpaceDE w:val="0"/>
              <w:autoSpaceDN w:val="0"/>
              <w:adjustRightInd w:val="0"/>
              <w:jc w:val="center"/>
              <w:rPr>
                <w:rFonts w:ascii="Arial" w:hAnsi="Arial" w:cs="Arial"/>
              </w:rPr>
            </w:pPr>
            <w:r>
              <w:t>Section 1.1 –</w:t>
            </w:r>
            <w:r w:rsidR="0073679D">
              <w:t xml:space="preserve"> Purpose and Intent (</w:t>
            </w:r>
            <w:r w:rsidR="00907635" w:rsidRPr="00EA4E6D">
              <w:t>Initiative Clarification</w:t>
            </w:r>
            <w:r w:rsidR="00095B40">
              <w:t>)</w:t>
            </w:r>
          </w:p>
        </w:tc>
        <w:tc>
          <w:tcPr>
            <w:tcW w:w="6840" w:type="dxa"/>
            <w:tcBorders>
              <w:top w:val="single" w:sz="4" w:space="0" w:color="auto"/>
              <w:left w:val="single" w:sz="4" w:space="0" w:color="auto"/>
              <w:bottom w:val="single" w:sz="4" w:space="0" w:color="auto"/>
              <w:right w:val="single" w:sz="4" w:space="0" w:color="auto"/>
            </w:tcBorders>
          </w:tcPr>
          <w:p w:rsidR="00D432C7" w:rsidRDefault="00907635" w:rsidP="00F10854">
            <w:pPr>
              <w:tabs>
                <w:tab w:val="left" w:pos="0"/>
              </w:tabs>
              <w:overflowPunct w:val="0"/>
              <w:autoSpaceDE w:val="0"/>
              <w:autoSpaceDN w:val="0"/>
              <w:adjustRightInd w:val="0"/>
              <w:rPr>
                <w:b/>
              </w:rPr>
            </w:pPr>
            <w:r w:rsidRPr="0053433C">
              <w:rPr>
                <w:b/>
              </w:rPr>
              <w:t xml:space="preserve">The RFP talks specifically to reimbursements from Federal or other Programs. Will Proposals that solely address "8. Identify and implement initiatives to make State programs more efficient and cost effective. Such initiatives should have a minimal impact on New Jersey citizens and program beneficiaries. </w:t>
            </w:r>
            <w:proofErr w:type="gramStart"/>
            <w:r w:rsidRPr="0053433C">
              <w:rPr>
                <w:b/>
              </w:rPr>
              <w:t>" as</w:t>
            </w:r>
            <w:proofErr w:type="gramEnd"/>
            <w:r w:rsidRPr="0053433C">
              <w:rPr>
                <w:b/>
              </w:rPr>
              <w:t xml:space="preserve"> an initiative be qualified? Or will cost saving/avoidances in a more general nature ONLY be considered if it improves grant/other reimbursement processes? Our organization can address potential savings in technology operations, but does not focus solely on reimbursable processes. The methodology addresses overall efficiencies with the acquisition and operations of technology voice and data communications. These would provide cost efficiencies and avoidances, as prescribed in this RFP.</w:t>
            </w:r>
          </w:p>
          <w:p w:rsidR="007274D8" w:rsidRDefault="007274D8" w:rsidP="00F10854">
            <w:pPr>
              <w:tabs>
                <w:tab w:val="left" w:pos="0"/>
              </w:tabs>
              <w:overflowPunct w:val="0"/>
              <w:autoSpaceDE w:val="0"/>
              <w:autoSpaceDN w:val="0"/>
              <w:adjustRightInd w:val="0"/>
              <w:rPr>
                <w:b/>
              </w:rPr>
            </w:pPr>
          </w:p>
          <w:p w:rsidR="00D432C7" w:rsidRPr="003D1190" w:rsidRDefault="004237E1" w:rsidP="0073679D">
            <w:pPr>
              <w:tabs>
                <w:tab w:val="left" w:pos="0"/>
              </w:tabs>
              <w:overflowPunct w:val="0"/>
              <w:autoSpaceDE w:val="0"/>
              <w:autoSpaceDN w:val="0"/>
              <w:adjustRightInd w:val="0"/>
              <w:rPr>
                <w:rFonts w:ascii="Lucida Handwriting" w:hAnsi="Lucida Handwriting" w:cs="Arial"/>
              </w:rPr>
            </w:pPr>
            <w:r w:rsidRPr="0073679D">
              <w:t xml:space="preserve">No, the </w:t>
            </w:r>
            <w:r w:rsidR="0073679D">
              <w:t>Quote {P</w:t>
            </w:r>
            <w:r w:rsidRPr="0073679D">
              <w:t>roposal</w:t>
            </w:r>
            <w:r w:rsidR="0073679D">
              <w:t>}</w:t>
            </w:r>
            <w:r w:rsidRPr="0073679D">
              <w:t xml:space="preserve"> doesn’t need to only address grant/other reimbursement. Any idea</w:t>
            </w:r>
            <w:r w:rsidR="007274D8" w:rsidRPr="0073679D">
              <w:t xml:space="preserve"> </w:t>
            </w:r>
            <w:r w:rsidRPr="0073679D">
              <w:t xml:space="preserve">that generates </w:t>
            </w:r>
            <w:r w:rsidR="007274D8" w:rsidRPr="0073679D">
              <w:t>savings</w:t>
            </w:r>
            <w:r w:rsidRPr="0073679D">
              <w:t xml:space="preserve"> either from efficiencies or </w:t>
            </w:r>
            <w:r w:rsidR="007274D8" w:rsidRPr="0073679D">
              <w:t>cost av</w:t>
            </w:r>
            <w:r w:rsidRPr="0073679D">
              <w:t xml:space="preserve">oidance will be considered.   </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3</w:t>
            </w:r>
          </w:p>
        </w:tc>
        <w:tc>
          <w:tcPr>
            <w:tcW w:w="897" w:type="dxa"/>
            <w:tcBorders>
              <w:top w:val="single" w:sz="4" w:space="0" w:color="auto"/>
              <w:left w:val="single" w:sz="4" w:space="0" w:color="auto"/>
              <w:bottom w:val="single" w:sz="4" w:space="0" w:color="auto"/>
              <w:right w:val="single" w:sz="4" w:space="0" w:color="auto"/>
            </w:tcBorders>
          </w:tcPr>
          <w:p w:rsidR="00907635" w:rsidRDefault="0073679D" w:rsidP="00F10854">
            <w:pPr>
              <w:tabs>
                <w:tab w:val="left" w:pos="0"/>
              </w:tabs>
              <w:overflowPunct w:val="0"/>
              <w:autoSpaceDE w:val="0"/>
              <w:autoSpaceDN w:val="0"/>
              <w:adjustRightInd w:val="0"/>
              <w:jc w:val="center"/>
              <w:rPr>
                <w:rFonts w:ascii="Arial" w:hAnsi="Arial" w:cs="Arial"/>
              </w:rPr>
            </w:pPr>
            <w:r>
              <w:rPr>
                <w:rFonts w:ascii="Arial" w:hAnsi="Arial" w:cs="Arial"/>
              </w:rPr>
              <w:t>P. 7</w:t>
            </w:r>
          </w:p>
        </w:tc>
        <w:tc>
          <w:tcPr>
            <w:tcW w:w="1805" w:type="dxa"/>
            <w:tcBorders>
              <w:top w:val="single" w:sz="4" w:space="0" w:color="auto"/>
              <w:left w:val="single" w:sz="4" w:space="0" w:color="auto"/>
              <w:bottom w:val="single" w:sz="4" w:space="0" w:color="auto"/>
              <w:right w:val="single" w:sz="4" w:space="0" w:color="auto"/>
            </w:tcBorders>
          </w:tcPr>
          <w:p w:rsidR="00907635" w:rsidRDefault="0073679D" w:rsidP="00F10854">
            <w:pPr>
              <w:tabs>
                <w:tab w:val="left" w:pos="0"/>
              </w:tabs>
              <w:overflowPunct w:val="0"/>
              <w:autoSpaceDE w:val="0"/>
              <w:autoSpaceDN w:val="0"/>
              <w:adjustRightInd w:val="0"/>
              <w:jc w:val="center"/>
              <w:rPr>
                <w:rFonts w:ascii="Arial" w:hAnsi="Arial" w:cs="Arial"/>
              </w:rPr>
            </w:pPr>
            <w:r>
              <w:t>Section 1.3.1 – Electronic Question and Answer Period (</w:t>
            </w:r>
            <w:r w:rsidR="00907635" w:rsidRPr="00EA4E6D">
              <w:t>Extension for Question Period</w:t>
            </w:r>
            <w:r>
              <w:t>)</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We are in the process of reviewing the RFP and in order to provide the best possible response to the State, will the State consider extending the Q&amp;A period by an additional five business days?</w:t>
            </w:r>
          </w:p>
          <w:p w:rsidR="003D1190" w:rsidRDefault="003D1190" w:rsidP="00F10854">
            <w:pPr>
              <w:tabs>
                <w:tab w:val="left" w:pos="0"/>
              </w:tabs>
              <w:overflowPunct w:val="0"/>
              <w:autoSpaceDE w:val="0"/>
              <w:autoSpaceDN w:val="0"/>
              <w:adjustRightInd w:val="0"/>
              <w:rPr>
                <w:b/>
              </w:rPr>
            </w:pPr>
          </w:p>
          <w:p w:rsidR="00D432C7" w:rsidRPr="00D432C7" w:rsidRDefault="0073679D" w:rsidP="0073679D">
            <w:pPr>
              <w:tabs>
                <w:tab w:val="left" w:pos="0"/>
              </w:tabs>
              <w:overflowPunct w:val="0"/>
              <w:autoSpaceDE w:val="0"/>
              <w:autoSpaceDN w:val="0"/>
              <w:adjustRightInd w:val="0"/>
              <w:rPr>
                <w:rFonts w:ascii="Arial" w:hAnsi="Arial" w:cs="Arial"/>
              </w:rPr>
            </w:pPr>
            <w:r>
              <w:t>No, the deadline for submitting questions was 2:00 PM EST on September 27, 2016.</w:t>
            </w:r>
          </w:p>
        </w:tc>
      </w:tr>
      <w:tr w:rsidR="00095B40" w:rsidTr="00E60D5C">
        <w:tc>
          <w:tcPr>
            <w:tcW w:w="538" w:type="dxa"/>
            <w:tcBorders>
              <w:top w:val="single" w:sz="4" w:space="0" w:color="auto"/>
              <w:left w:val="single" w:sz="4" w:space="0" w:color="auto"/>
              <w:bottom w:val="single" w:sz="4" w:space="0" w:color="auto"/>
              <w:right w:val="single" w:sz="4" w:space="0" w:color="auto"/>
            </w:tcBorders>
            <w:hideMark/>
          </w:tcPr>
          <w:p w:rsidR="00095B40" w:rsidRDefault="00095B40" w:rsidP="00F10854">
            <w:pPr>
              <w:tabs>
                <w:tab w:val="left" w:pos="0"/>
              </w:tabs>
              <w:autoSpaceDN w:val="0"/>
              <w:jc w:val="center"/>
              <w:rPr>
                <w:rFonts w:ascii="Arial" w:hAnsi="Arial" w:cs="Arial"/>
              </w:rPr>
            </w:pPr>
            <w:r>
              <w:rPr>
                <w:rFonts w:ascii="Arial" w:hAnsi="Arial" w:cs="Arial"/>
              </w:rPr>
              <w:t>4</w:t>
            </w:r>
          </w:p>
        </w:tc>
        <w:tc>
          <w:tcPr>
            <w:tcW w:w="897" w:type="dxa"/>
            <w:tcBorders>
              <w:top w:val="single" w:sz="4" w:space="0" w:color="auto"/>
              <w:left w:val="single" w:sz="4" w:space="0" w:color="auto"/>
              <w:bottom w:val="single" w:sz="4" w:space="0" w:color="auto"/>
              <w:right w:val="single" w:sz="4" w:space="0" w:color="auto"/>
            </w:tcBorders>
          </w:tcPr>
          <w:p w:rsidR="00095B40" w:rsidRDefault="00095B40" w:rsidP="00F10854">
            <w:pPr>
              <w:tabs>
                <w:tab w:val="left" w:pos="0"/>
              </w:tabs>
              <w:overflowPunct w:val="0"/>
              <w:autoSpaceDE w:val="0"/>
              <w:autoSpaceDN w:val="0"/>
              <w:adjustRightInd w:val="0"/>
              <w:jc w:val="center"/>
              <w:rPr>
                <w:rFonts w:ascii="Arial" w:hAnsi="Arial" w:cs="Arial"/>
              </w:rPr>
            </w:pPr>
            <w:r>
              <w:rPr>
                <w:rFonts w:ascii="Arial" w:hAnsi="Arial" w:cs="Arial"/>
              </w:rPr>
              <w:t>P. 5</w:t>
            </w:r>
          </w:p>
        </w:tc>
        <w:tc>
          <w:tcPr>
            <w:tcW w:w="1805" w:type="dxa"/>
            <w:tcBorders>
              <w:top w:val="single" w:sz="4" w:space="0" w:color="auto"/>
              <w:left w:val="single" w:sz="4" w:space="0" w:color="auto"/>
              <w:bottom w:val="single" w:sz="4" w:space="0" w:color="auto"/>
              <w:right w:val="single" w:sz="4" w:space="0" w:color="auto"/>
            </w:tcBorders>
          </w:tcPr>
          <w:p w:rsidR="00095B40" w:rsidRDefault="00C06DAB" w:rsidP="00095B40">
            <w:pPr>
              <w:tabs>
                <w:tab w:val="left" w:pos="0"/>
              </w:tabs>
              <w:overflowPunct w:val="0"/>
              <w:autoSpaceDE w:val="0"/>
              <w:autoSpaceDN w:val="0"/>
              <w:adjustRightInd w:val="0"/>
              <w:jc w:val="center"/>
              <w:rPr>
                <w:rFonts w:ascii="Arial" w:hAnsi="Arial" w:cs="Arial"/>
              </w:rPr>
            </w:pPr>
            <w:r>
              <w:t>Section 1.1 –</w:t>
            </w:r>
            <w:r w:rsidR="00095B40">
              <w:t xml:space="preserve"> Purpose and Intent (Scope of Work)</w:t>
            </w:r>
          </w:p>
        </w:tc>
        <w:tc>
          <w:tcPr>
            <w:tcW w:w="6840" w:type="dxa"/>
            <w:tcBorders>
              <w:top w:val="single" w:sz="4" w:space="0" w:color="auto"/>
              <w:left w:val="single" w:sz="4" w:space="0" w:color="auto"/>
              <w:bottom w:val="single" w:sz="4" w:space="0" w:color="auto"/>
              <w:right w:val="single" w:sz="4" w:space="0" w:color="auto"/>
            </w:tcBorders>
          </w:tcPr>
          <w:p w:rsidR="00095B40" w:rsidRDefault="00095B40" w:rsidP="00F10854">
            <w:pPr>
              <w:tabs>
                <w:tab w:val="left" w:pos="0"/>
              </w:tabs>
              <w:overflowPunct w:val="0"/>
              <w:autoSpaceDE w:val="0"/>
              <w:autoSpaceDN w:val="0"/>
              <w:adjustRightInd w:val="0"/>
              <w:rPr>
                <w:b/>
              </w:rPr>
            </w:pPr>
            <w:r w:rsidRPr="0053433C">
              <w:rPr>
                <w:b/>
              </w:rPr>
              <w:t>RFP 1.2 (</w:t>
            </w:r>
            <w:proofErr w:type="gramStart"/>
            <w:r w:rsidRPr="0053433C">
              <w:rPr>
                <w:b/>
              </w:rPr>
              <w:t>?Background</w:t>
            </w:r>
            <w:proofErr w:type="gramEnd"/>
            <w:r w:rsidRPr="0053433C">
              <w:rPr>
                <w:b/>
              </w:rPr>
              <w:t>?) describes ?services designed to increase fund reimbursement from federal and other programs and to identify opportunities to reduce costs?, and lists examples of recent initiatives and agencies potentially benefiting from such services. Will the State also consider for qualification vendors who can offer alternative proposals for services designed to identify and recover potential tax revenue owed to the State by business and/or individuals?</w:t>
            </w:r>
          </w:p>
          <w:p w:rsidR="00095B40" w:rsidRDefault="00095B40" w:rsidP="00F10854">
            <w:pPr>
              <w:tabs>
                <w:tab w:val="left" w:pos="0"/>
              </w:tabs>
              <w:overflowPunct w:val="0"/>
              <w:autoSpaceDE w:val="0"/>
              <w:autoSpaceDN w:val="0"/>
              <w:adjustRightInd w:val="0"/>
              <w:rPr>
                <w:b/>
              </w:rPr>
            </w:pPr>
          </w:p>
          <w:p w:rsidR="00095B40" w:rsidRPr="00D432C7" w:rsidRDefault="00095B40" w:rsidP="00095B40">
            <w:pPr>
              <w:tabs>
                <w:tab w:val="left" w:pos="0"/>
              </w:tabs>
              <w:overflowPunct w:val="0"/>
              <w:autoSpaceDE w:val="0"/>
              <w:autoSpaceDN w:val="0"/>
              <w:adjustRightInd w:val="0"/>
              <w:rPr>
                <w:rFonts w:ascii="Arial" w:hAnsi="Arial" w:cs="Arial"/>
              </w:rPr>
            </w:pPr>
            <w:r w:rsidRPr="00095B40">
              <w:t xml:space="preserve">Yes, any potential revenue that the State can generate will be considered.  </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5</w:t>
            </w:r>
          </w:p>
        </w:tc>
        <w:tc>
          <w:tcPr>
            <w:tcW w:w="897" w:type="dxa"/>
            <w:tcBorders>
              <w:top w:val="single" w:sz="4" w:space="0" w:color="auto"/>
              <w:left w:val="single" w:sz="4" w:space="0" w:color="auto"/>
              <w:bottom w:val="single" w:sz="4" w:space="0" w:color="auto"/>
              <w:right w:val="single" w:sz="4" w:space="0" w:color="auto"/>
            </w:tcBorders>
          </w:tcPr>
          <w:p w:rsidR="00907635" w:rsidRDefault="0006575B" w:rsidP="00F10854">
            <w:pPr>
              <w:tabs>
                <w:tab w:val="left" w:pos="0"/>
              </w:tabs>
              <w:overflowPunct w:val="0"/>
              <w:autoSpaceDE w:val="0"/>
              <w:autoSpaceDN w:val="0"/>
              <w:adjustRightInd w:val="0"/>
              <w:jc w:val="center"/>
              <w:rPr>
                <w:rFonts w:ascii="Arial" w:hAnsi="Arial" w:cs="Arial"/>
              </w:rPr>
            </w:pPr>
            <w:r>
              <w:rPr>
                <w:rFonts w:ascii="Arial" w:hAnsi="Arial" w:cs="Arial"/>
              </w:rPr>
              <w:t>P. 38</w:t>
            </w:r>
          </w:p>
        </w:tc>
        <w:tc>
          <w:tcPr>
            <w:tcW w:w="1805"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t>Section 4.4.3.3.3 –</w:t>
            </w:r>
            <w:r w:rsidR="00907635" w:rsidRPr="00EA4E6D">
              <w:t xml:space="preserve"> Project Plan</w:t>
            </w:r>
          </w:p>
        </w:tc>
        <w:tc>
          <w:tcPr>
            <w:tcW w:w="6840" w:type="dxa"/>
            <w:tcBorders>
              <w:top w:val="single" w:sz="4" w:space="0" w:color="auto"/>
              <w:left w:val="single" w:sz="4" w:space="0" w:color="auto"/>
              <w:bottom w:val="single" w:sz="4" w:space="0" w:color="auto"/>
              <w:right w:val="single" w:sz="4" w:space="0" w:color="auto"/>
            </w:tcBorders>
          </w:tcPr>
          <w:p w:rsidR="00907635" w:rsidRPr="006C3BA9" w:rsidRDefault="00907635" w:rsidP="00F10854">
            <w:pPr>
              <w:tabs>
                <w:tab w:val="left" w:pos="0"/>
              </w:tabs>
              <w:overflowPunct w:val="0"/>
              <w:autoSpaceDE w:val="0"/>
              <w:autoSpaceDN w:val="0"/>
              <w:adjustRightInd w:val="0"/>
              <w:rPr>
                <w:b/>
              </w:rPr>
            </w:pPr>
            <w:r w:rsidRPr="006C3BA9">
              <w:rPr>
                <w:b/>
              </w:rPr>
              <w:t>Our firm qualified under the last revenue maximization procurement and is under the soon-to-expire contract resulting from that procurement. In the awarded REP work that we have performed, we have not received PHI, nor have we maintained a database nor offered a software solution. While we did work with data and exchanged emails, documents and spreadsheets with officials from the State of New Jersey, direct implementation of our solution is being handled by OMB, Medicaid managed care plans, and medical schools. We would anticipate future REP</w:t>
            </w:r>
            <w:proofErr w:type="gramStart"/>
            <w:r w:rsidRPr="006C3BA9">
              <w:rPr>
                <w:b/>
              </w:rPr>
              <w:t>?s</w:t>
            </w:r>
            <w:proofErr w:type="gramEnd"/>
            <w:r w:rsidRPr="006C3BA9">
              <w:rPr>
                <w:b/>
              </w:rPr>
              <w:t xml:space="preserve"> of ours resulting from this procurement would be of the same general type. This section (Project Plan) seems to describe software solutions. Given the nature of our </w:t>
            </w:r>
            <w:proofErr w:type="spellStart"/>
            <w:r w:rsidRPr="006C3BA9">
              <w:rPr>
                <w:b/>
              </w:rPr>
              <w:t>firm</w:t>
            </w:r>
            <w:proofErr w:type="gramStart"/>
            <w:r w:rsidRPr="006C3BA9">
              <w:rPr>
                <w:b/>
              </w:rPr>
              <w:t>?s</w:t>
            </w:r>
            <w:proofErr w:type="spellEnd"/>
            <w:proofErr w:type="gramEnd"/>
            <w:r w:rsidRPr="006C3BA9">
              <w:rPr>
                <w:b/>
              </w:rPr>
              <w:t xml:space="preserve"> anticipated REP work, we ask for guidance on how we should respond in order to be compliant.</w:t>
            </w:r>
          </w:p>
          <w:p w:rsidR="00D432C7" w:rsidRPr="006C3BA9" w:rsidRDefault="00D432C7" w:rsidP="00F10854">
            <w:pPr>
              <w:tabs>
                <w:tab w:val="left" w:pos="0"/>
              </w:tabs>
              <w:overflowPunct w:val="0"/>
              <w:autoSpaceDE w:val="0"/>
              <w:autoSpaceDN w:val="0"/>
              <w:adjustRightInd w:val="0"/>
              <w:rPr>
                <w:b/>
              </w:rPr>
            </w:pPr>
          </w:p>
          <w:p w:rsidR="00FD0855" w:rsidRPr="006C3BA9" w:rsidRDefault="0006575B" w:rsidP="00783038">
            <w:pPr>
              <w:tabs>
                <w:tab w:val="left" w:pos="0"/>
              </w:tabs>
              <w:overflowPunct w:val="0"/>
              <w:autoSpaceDE w:val="0"/>
              <w:autoSpaceDN w:val="0"/>
              <w:adjustRightInd w:val="0"/>
              <w:rPr>
                <w:rFonts w:ascii="Arial" w:hAnsi="Arial" w:cs="Arial"/>
              </w:rPr>
            </w:pPr>
            <w:r w:rsidRPr="006C3BA9">
              <w:lastRenderedPageBreak/>
              <w:t xml:space="preserve">The nature of future REPs is not known at this time; therefore, Vendors {Bidders} </w:t>
            </w:r>
            <w:r w:rsidR="00F9435A" w:rsidRPr="006C3BA9">
              <w:t>should</w:t>
            </w:r>
            <w:r w:rsidRPr="006C3BA9">
              <w:t xml:space="preserve"> provide plans as required in the event that those services are needed during the term of the Blanket P.O. {Contract}.</w:t>
            </w:r>
            <w:r w:rsidR="00606B58" w:rsidRPr="006C3BA9">
              <w:t xml:space="preserve"> Using Agencies may also request a Project Plan with an REP request, if applicable.</w:t>
            </w:r>
            <w:r w:rsidR="003050D2" w:rsidRPr="006C3BA9">
              <w:t xml:space="preserve"> Please see the revised Bid Solicitation {RFP} dated </w:t>
            </w:r>
            <w:r w:rsidR="00783038">
              <w:t>October 21, 2016</w:t>
            </w:r>
            <w:r w:rsidR="003050D2" w:rsidRPr="006C3BA9">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lastRenderedPageBreak/>
              <w:t>6</w:t>
            </w:r>
          </w:p>
        </w:tc>
        <w:tc>
          <w:tcPr>
            <w:tcW w:w="897" w:type="dxa"/>
            <w:tcBorders>
              <w:top w:val="single" w:sz="4" w:space="0" w:color="auto"/>
              <w:left w:val="single" w:sz="4" w:space="0" w:color="auto"/>
              <w:bottom w:val="single" w:sz="4" w:space="0" w:color="auto"/>
              <w:right w:val="single" w:sz="4" w:space="0" w:color="auto"/>
            </w:tcBorders>
          </w:tcPr>
          <w:p w:rsidR="00907635" w:rsidRDefault="00471656" w:rsidP="00F10854">
            <w:pPr>
              <w:tabs>
                <w:tab w:val="left" w:pos="0"/>
              </w:tabs>
              <w:overflowPunct w:val="0"/>
              <w:autoSpaceDE w:val="0"/>
              <w:autoSpaceDN w:val="0"/>
              <w:adjustRightInd w:val="0"/>
              <w:jc w:val="center"/>
              <w:rPr>
                <w:rFonts w:ascii="Arial" w:hAnsi="Arial" w:cs="Arial"/>
              </w:rPr>
            </w:pPr>
            <w:r>
              <w:rPr>
                <w:rFonts w:ascii="Arial" w:hAnsi="Arial" w:cs="Arial"/>
              </w:rPr>
              <w:t>P. 39</w:t>
            </w:r>
          </w:p>
        </w:tc>
        <w:tc>
          <w:tcPr>
            <w:tcW w:w="1805" w:type="dxa"/>
            <w:tcBorders>
              <w:top w:val="single" w:sz="4" w:space="0" w:color="auto"/>
              <w:left w:val="single" w:sz="4" w:space="0" w:color="auto"/>
              <w:bottom w:val="single" w:sz="4" w:space="0" w:color="auto"/>
              <w:right w:val="single" w:sz="4" w:space="0" w:color="auto"/>
            </w:tcBorders>
          </w:tcPr>
          <w:p w:rsidR="00907635" w:rsidRDefault="00907635" w:rsidP="00C06DAB">
            <w:pPr>
              <w:tabs>
                <w:tab w:val="left" w:pos="0"/>
              </w:tabs>
              <w:overflowPunct w:val="0"/>
              <w:autoSpaceDE w:val="0"/>
              <w:autoSpaceDN w:val="0"/>
              <w:adjustRightInd w:val="0"/>
              <w:jc w:val="center"/>
              <w:rPr>
                <w:rFonts w:ascii="Arial" w:hAnsi="Arial" w:cs="Arial"/>
              </w:rPr>
            </w:pPr>
            <w:r w:rsidRPr="00EA4E6D">
              <w:t>Section 4.4.3.3.4</w:t>
            </w:r>
            <w:r w:rsidR="00C06DAB">
              <w:t xml:space="preserve"> –</w:t>
            </w:r>
            <w:r w:rsidRPr="00EA4E6D">
              <w:t xml:space="preserve"> Contingency Plan</w:t>
            </w:r>
          </w:p>
        </w:tc>
        <w:tc>
          <w:tcPr>
            <w:tcW w:w="6840" w:type="dxa"/>
            <w:tcBorders>
              <w:top w:val="single" w:sz="4" w:space="0" w:color="auto"/>
              <w:left w:val="single" w:sz="4" w:space="0" w:color="auto"/>
              <w:bottom w:val="single" w:sz="4" w:space="0" w:color="auto"/>
              <w:right w:val="single" w:sz="4" w:space="0" w:color="auto"/>
            </w:tcBorders>
          </w:tcPr>
          <w:p w:rsidR="00907635" w:rsidRPr="006C3BA9" w:rsidRDefault="00907635" w:rsidP="00F10854">
            <w:pPr>
              <w:tabs>
                <w:tab w:val="left" w:pos="0"/>
              </w:tabs>
              <w:overflowPunct w:val="0"/>
              <w:autoSpaceDE w:val="0"/>
              <w:autoSpaceDN w:val="0"/>
              <w:adjustRightInd w:val="0"/>
              <w:rPr>
                <w:b/>
              </w:rPr>
            </w:pPr>
            <w:r w:rsidRPr="006C3BA9">
              <w:rPr>
                <w:b/>
              </w:rPr>
              <w:t>This RFP section (Contingency Plan) references the required Security Plan in Section 3.9. The Security Plan and the 28 requirements that it contains seem to pertain mainly to REPs that center on technology and data, particularly sensitive data. Would you please provide guidance on how we should respond to be compliant? For example, would it be sufficient to provide a narrative description of the technology infrastructure protections we utilize, along with a pledge to address any Security Plan requirements that pertain to our work?</w:t>
            </w:r>
          </w:p>
          <w:p w:rsidR="00D432C7" w:rsidRPr="006C3BA9" w:rsidRDefault="00D432C7" w:rsidP="00F10854">
            <w:pPr>
              <w:tabs>
                <w:tab w:val="left" w:pos="0"/>
              </w:tabs>
              <w:overflowPunct w:val="0"/>
              <w:autoSpaceDE w:val="0"/>
              <w:autoSpaceDN w:val="0"/>
              <w:adjustRightInd w:val="0"/>
              <w:rPr>
                <w:b/>
              </w:rPr>
            </w:pPr>
          </w:p>
          <w:p w:rsidR="00D432C7" w:rsidRPr="006C3BA9" w:rsidRDefault="00471656" w:rsidP="00783038">
            <w:pPr>
              <w:tabs>
                <w:tab w:val="left" w:pos="0"/>
              </w:tabs>
              <w:overflowPunct w:val="0"/>
              <w:autoSpaceDE w:val="0"/>
              <w:autoSpaceDN w:val="0"/>
              <w:adjustRightInd w:val="0"/>
              <w:rPr>
                <w:rFonts w:ascii="Arial" w:hAnsi="Arial" w:cs="Arial"/>
              </w:rPr>
            </w:pPr>
            <w:r w:rsidRPr="006C3BA9">
              <w:t xml:space="preserve">Yes. The nature of future REPs is not known at this time; therefore, Vendors {Bidders} </w:t>
            </w:r>
            <w:r w:rsidR="00606B58" w:rsidRPr="006C3BA9">
              <w:t>should</w:t>
            </w:r>
            <w:r w:rsidRPr="006C3BA9">
              <w:t xml:space="preserve"> provide plans as required in the event that those services are needed during the term of the Blanket P.O. {Contract}.</w:t>
            </w:r>
            <w:r w:rsidR="00606B58" w:rsidRPr="006C3BA9">
              <w:t xml:space="preserve"> Using Agencies may also request a Contingency Plan with an REP request, if applicable.</w:t>
            </w:r>
            <w:r w:rsidR="003050D2" w:rsidRPr="006C3BA9">
              <w:t xml:space="preserve"> Please see the revised Bid Solicitation {RFP} dated </w:t>
            </w:r>
            <w:r w:rsidR="00783038">
              <w:t>October 21, 2016</w:t>
            </w:r>
            <w:r w:rsidR="003050D2" w:rsidRPr="006C3BA9">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7</w:t>
            </w:r>
          </w:p>
        </w:tc>
        <w:tc>
          <w:tcPr>
            <w:tcW w:w="897"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center"/>
              <w:rPr>
                <w:rFonts w:ascii="Arial" w:hAnsi="Arial" w:cs="Arial"/>
              </w:rPr>
            </w:pPr>
            <w:r w:rsidRPr="00EA4E6D">
              <w:t>Section 5.17.1</w:t>
            </w:r>
            <w:r w:rsidR="00C06DAB">
              <w:t xml:space="preserve"> – </w:t>
            </w:r>
            <w:r w:rsidRPr="00EA4E6D">
              <w:t xml:space="preserve"> Indemnification</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 xml:space="preserve">Section 5.17.1 Indemnification states that Section 4.1 of the SSTC is supplemented by Section 4.1.1 Limitation of Liability. Section 4.1.1 limits the </w:t>
            </w:r>
            <w:proofErr w:type="spellStart"/>
            <w:r w:rsidRPr="0053433C">
              <w:rPr>
                <w:b/>
              </w:rPr>
              <w:t>Contractor</w:t>
            </w:r>
            <w:proofErr w:type="gramStart"/>
            <w:r w:rsidRPr="0053433C">
              <w:rPr>
                <w:b/>
              </w:rPr>
              <w:t>?s</w:t>
            </w:r>
            <w:proofErr w:type="spellEnd"/>
            <w:proofErr w:type="gramEnd"/>
            <w:r w:rsidRPr="0053433C">
              <w:rPr>
                <w:b/>
              </w:rPr>
              <w:t xml:space="preserve"> liability to the State for damages resulting from the </w:t>
            </w:r>
            <w:proofErr w:type="spellStart"/>
            <w:r w:rsidRPr="0053433C">
              <w:rPr>
                <w:b/>
              </w:rPr>
              <w:t>Contractor?s</w:t>
            </w:r>
            <w:proofErr w:type="spellEnd"/>
            <w:r w:rsidRPr="0053433C">
              <w:rPr>
                <w:b/>
              </w:rPr>
              <w:t xml:space="preserve"> actions/inactions to the value in the aggregate of the Blanket P.O. </w:t>
            </w:r>
            <w:r w:rsidRPr="002C1F3B">
              <w:rPr>
                <w:b/>
              </w:rPr>
              <w:t>Would you clarify the total amount of the Contract? We</w:t>
            </w:r>
            <w:r w:rsidRPr="0053433C">
              <w:rPr>
                <w:b/>
              </w:rPr>
              <w:t xml:space="preserve"> request that the State consider limiting the </w:t>
            </w:r>
            <w:proofErr w:type="spellStart"/>
            <w:r w:rsidRPr="0053433C">
              <w:rPr>
                <w:b/>
              </w:rPr>
              <w:t>Contractor</w:t>
            </w:r>
            <w:proofErr w:type="gramStart"/>
            <w:r w:rsidRPr="0053433C">
              <w:rPr>
                <w:b/>
              </w:rPr>
              <w:t>?s</w:t>
            </w:r>
            <w:proofErr w:type="spellEnd"/>
            <w:proofErr w:type="gramEnd"/>
            <w:r w:rsidRPr="0053433C">
              <w:rPr>
                <w:b/>
              </w:rPr>
              <w:t xml:space="preserve"> liability to the total value of each REP awarded to that Contractor. We request that the State consider revising Section 4.1.1 referenced in Section 5.17.1 Indemnification to read as follows: 4.1.1 Limitation of Liability For each REP awarded to Vendor {Contractor}, the </w:t>
            </w:r>
            <w:proofErr w:type="spellStart"/>
            <w:r w:rsidRPr="0053433C">
              <w:rPr>
                <w:b/>
              </w:rPr>
              <w:t>Vendor?s</w:t>
            </w:r>
            <w:proofErr w:type="spellEnd"/>
            <w:r w:rsidRPr="0053433C">
              <w:rPr>
                <w:b/>
              </w:rPr>
              <w:t xml:space="preserve"> {</w:t>
            </w:r>
            <w:proofErr w:type="spellStart"/>
            <w:r w:rsidRPr="0053433C">
              <w:rPr>
                <w:b/>
              </w:rPr>
              <w:t>Contractor?s</w:t>
            </w:r>
            <w:proofErr w:type="spellEnd"/>
            <w:r w:rsidRPr="0053433C">
              <w:rPr>
                <w:b/>
              </w:rPr>
              <w:t xml:space="preserve">} liability to the State for actual, direct damages resulting from the </w:t>
            </w:r>
            <w:proofErr w:type="spellStart"/>
            <w:r w:rsidRPr="0053433C">
              <w:rPr>
                <w:b/>
              </w:rPr>
              <w:t>Vendor?s</w:t>
            </w:r>
            <w:proofErr w:type="spellEnd"/>
            <w:r w:rsidRPr="0053433C">
              <w:rPr>
                <w:b/>
              </w:rPr>
              <w:t xml:space="preserve"> {</w:t>
            </w:r>
            <w:proofErr w:type="spellStart"/>
            <w:r w:rsidRPr="0053433C">
              <w:rPr>
                <w:b/>
              </w:rPr>
              <w:t>Contractor?s</w:t>
            </w:r>
            <w:proofErr w:type="spellEnd"/>
            <w:r w:rsidRPr="0053433C">
              <w:rPr>
                <w:b/>
              </w:rPr>
              <w:t>} performance or non-performance, or in any manner related to any REP awarded Vendor {Contractor} under this Blanket P.O. {Contract}, for any and all claims, shall be limited to the total value of the REP awarded to Vendor {Contractor}.</w:t>
            </w:r>
          </w:p>
          <w:p w:rsidR="00D432C7" w:rsidRDefault="00D432C7" w:rsidP="00F10854">
            <w:pPr>
              <w:tabs>
                <w:tab w:val="left" w:pos="0"/>
              </w:tabs>
              <w:overflowPunct w:val="0"/>
              <w:autoSpaceDE w:val="0"/>
              <w:autoSpaceDN w:val="0"/>
              <w:adjustRightInd w:val="0"/>
              <w:rPr>
                <w:b/>
              </w:rPr>
            </w:pPr>
          </w:p>
          <w:p w:rsidR="00056F81" w:rsidRPr="00056F81" w:rsidRDefault="002C1F3B" w:rsidP="00054FDA">
            <w:pPr>
              <w:tabs>
                <w:tab w:val="left" w:pos="0"/>
              </w:tabs>
              <w:overflowPunct w:val="0"/>
              <w:autoSpaceDE w:val="0"/>
              <w:autoSpaceDN w:val="0"/>
              <w:adjustRightInd w:val="0"/>
              <w:rPr>
                <w:rFonts w:ascii="Lucida Handwriting" w:hAnsi="Lucida Handwriting" w:cs="Arial"/>
              </w:rPr>
            </w:pPr>
            <w:r>
              <w:t xml:space="preserve">The Blanket P.O. {Contract} amount is not available at this time. </w:t>
            </w:r>
            <w:r w:rsidR="00DB0042">
              <w:t>No, the State does not accept th</w:t>
            </w:r>
            <w:r w:rsidR="00054FDA">
              <w:t>e</w:t>
            </w:r>
            <w:r w:rsidR="00DB0042">
              <w:t>s</w:t>
            </w:r>
            <w:r w:rsidR="00054FDA">
              <w:t>e proposed</w:t>
            </w:r>
            <w:r w:rsidR="00DB0042">
              <w:t xml:space="preserve"> modification</w:t>
            </w:r>
            <w:r w:rsidR="00054FDA">
              <w:t>s</w:t>
            </w:r>
            <w:r w:rsidR="00DB0042">
              <w:t>.</w:t>
            </w:r>
          </w:p>
        </w:tc>
      </w:tr>
      <w:tr w:rsidR="001B26A9" w:rsidTr="00E60D5C">
        <w:tc>
          <w:tcPr>
            <w:tcW w:w="538" w:type="dxa"/>
            <w:tcBorders>
              <w:top w:val="single" w:sz="4" w:space="0" w:color="auto"/>
              <w:left w:val="single" w:sz="4" w:space="0" w:color="auto"/>
              <w:bottom w:val="single" w:sz="4" w:space="0" w:color="auto"/>
              <w:right w:val="single" w:sz="4" w:space="0" w:color="auto"/>
            </w:tcBorders>
            <w:hideMark/>
          </w:tcPr>
          <w:p w:rsidR="001B26A9" w:rsidRDefault="001B26A9" w:rsidP="00F10854">
            <w:pPr>
              <w:tabs>
                <w:tab w:val="left" w:pos="0"/>
              </w:tabs>
              <w:autoSpaceDN w:val="0"/>
              <w:jc w:val="center"/>
              <w:rPr>
                <w:rFonts w:ascii="Arial" w:hAnsi="Arial" w:cs="Arial"/>
              </w:rPr>
            </w:pPr>
            <w:r>
              <w:rPr>
                <w:rFonts w:ascii="Arial" w:hAnsi="Arial" w:cs="Arial"/>
              </w:rPr>
              <w:t>8</w:t>
            </w:r>
          </w:p>
        </w:tc>
        <w:tc>
          <w:tcPr>
            <w:tcW w:w="897" w:type="dxa"/>
            <w:tcBorders>
              <w:top w:val="single" w:sz="4" w:space="0" w:color="auto"/>
              <w:left w:val="single" w:sz="4" w:space="0" w:color="auto"/>
              <w:bottom w:val="single" w:sz="4" w:space="0" w:color="auto"/>
              <w:right w:val="single" w:sz="4" w:space="0" w:color="auto"/>
            </w:tcBorders>
          </w:tcPr>
          <w:p w:rsidR="001B26A9" w:rsidRDefault="001B26A9" w:rsidP="00F10854">
            <w:pPr>
              <w:tabs>
                <w:tab w:val="left" w:pos="0"/>
              </w:tabs>
              <w:overflowPunct w:val="0"/>
              <w:autoSpaceDE w:val="0"/>
              <w:autoSpaceDN w:val="0"/>
              <w:adjustRightInd w:val="0"/>
              <w:jc w:val="center"/>
              <w:rPr>
                <w:rFonts w:ascii="Arial" w:hAnsi="Arial" w:cs="Arial"/>
              </w:rPr>
            </w:pPr>
            <w:r>
              <w:rPr>
                <w:rFonts w:ascii="Arial" w:hAnsi="Arial" w:cs="Arial"/>
              </w:rPr>
              <w:t>P. 7</w:t>
            </w:r>
          </w:p>
        </w:tc>
        <w:tc>
          <w:tcPr>
            <w:tcW w:w="1805" w:type="dxa"/>
            <w:tcBorders>
              <w:top w:val="single" w:sz="4" w:space="0" w:color="auto"/>
              <w:left w:val="single" w:sz="4" w:space="0" w:color="auto"/>
              <w:bottom w:val="single" w:sz="4" w:space="0" w:color="auto"/>
              <w:right w:val="single" w:sz="4" w:space="0" w:color="auto"/>
            </w:tcBorders>
          </w:tcPr>
          <w:p w:rsidR="001B26A9" w:rsidRDefault="001B26A9" w:rsidP="001B26A9">
            <w:pPr>
              <w:tabs>
                <w:tab w:val="left" w:pos="0"/>
              </w:tabs>
              <w:overflowPunct w:val="0"/>
              <w:autoSpaceDE w:val="0"/>
              <w:autoSpaceDN w:val="0"/>
              <w:adjustRightInd w:val="0"/>
              <w:jc w:val="center"/>
              <w:rPr>
                <w:rFonts w:ascii="Arial" w:hAnsi="Arial" w:cs="Arial"/>
              </w:rPr>
            </w:pPr>
            <w:r>
              <w:t xml:space="preserve">Section 1.3.1 – Electronic Question and Answer Period </w:t>
            </w:r>
          </w:p>
        </w:tc>
        <w:tc>
          <w:tcPr>
            <w:tcW w:w="6840" w:type="dxa"/>
            <w:tcBorders>
              <w:top w:val="single" w:sz="4" w:space="0" w:color="auto"/>
              <w:left w:val="single" w:sz="4" w:space="0" w:color="auto"/>
              <w:bottom w:val="single" w:sz="4" w:space="0" w:color="auto"/>
              <w:right w:val="single" w:sz="4" w:space="0" w:color="auto"/>
            </w:tcBorders>
          </w:tcPr>
          <w:p w:rsidR="001B26A9" w:rsidRDefault="001B26A9" w:rsidP="00F10854">
            <w:pPr>
              <w:tabs>
                <w:tab w:val="left" w:pos="0"/>
              </w:tabs>
              <w:overflowPunct w:val="0"/>
              <w:autoSpaceDE w:val="0"/>
              <w:autoSpaceDN w:val="0"/>
              <w:adjustRightInd w:val="0"/>
              <w:rPr>
                <w:b/>
              </w:rPr>
            </w:pPr>
            <w:r w:rsidRPr="0053433C">
              <w:rPr>
                <w:b/>
              </w:rPr>
              <w:t>Given that vendors may have subsequent questions based on the initial responses to the first round of questions, will the State consider a second round of Q&amp;A?</w:t>
            </w:r>
          </w:p>
          <w:p w:rsidR="001B26A9" w:rsidRDefault="001B26A9" w:rsidP="00056F81">
            <w:pPr>
              <w:tabs>
                <w:tab w:val="left" w:pos="0"/>
              </w:tabs>
              <w:overflowPunct w:val="0"/>
              <w:autoSpaceDE w:val="0"/>
              <w:autoSpaceDN w:val="0"/>
              <w:adjustRightInd w:val="0"/>
              <w:rPr>
                <w:rFonts w:ascii="Lucida Handwriting" w:hAnsi="Lucida Handwriting"/>
              </w:rPr>
            </w:pPr>
          </w:p>
          <w:p w:rsidR="001B26A9" w:rsidRPr="00D432C7" w:rsidRDefault="001B26A9" w:rsidP="00F10854">
            <w:pPr>
              <w:tabs>
                <w:tab w:val="left" w:pos="0"/>
              </w:tabs>
              <w:overflowPunct w:val="0"/>
              <w:autoSpaceDE w:val="0"/>
              <w:autoSpaceDN w:val="0"/>
              <w:adjustRightInd w:val="0"/>
              <w:rPr>
                <w:rFonts w:ascii="Arial" w:hAnsi="Arial" w:cs="Arial"/>
              </w:rPr>
            </w:pPr>
            <w:r>
              <w:t>No, the deadline for submitting questions was 2:00 PM EST on September 27, 2016.</w:t>
            </w:r>
            <w:r>
              <w:rPr>
                <w:rFonts w:ascii="Arial" w:hAnsi="Arial" w:cs="Arial"/>
              </w:rPr>
              <w:t xml:space="preserve"> </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9</w:t>
            </w:r>
          </w:p>
        </w:tc>
        <w:tc>
          <w:tcPr>
            <w:tcW w:w="897"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t xml:space="preserve">Section 3.7 – </w:t>
            </w:r>
            <w:r w:rsidR="00907635" w:rsidRPr="00EA4E6D">
              <w:t>Changes to Federal Statutes</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 xml:space="preserve">The RFP states that "The Vendor {Contractor} shall ensure the State is abreast of all federal statutes, regulations, and/or policies that affect the </w:t>
            </w:r>
            <w:proofErr w:type="spellStart"/>
            <w:r w:rsidRPr="0053433C">
              <w:rPr>
                <w:b/>
              </w:rPr>
              <w:t>State</w:t>
            </w:r>
            <w:proofErr w:type="gramStart"/>
            <w:r w:rsidRPr="0053433C">
              <w:rPr>
                <w:b/>
              </w:rPr>
              <w:t>?s</w:t>
            </w:r>
            <w:proofErr w:type="spellEnd"/>
            <w:proofErr w:type="gramEnd"/>
            <w:r w:rsidRPr="0053433C">
              <w:rPr>
                <w:b/>
              </w:rPr>
              <w:t xml:space="preserve"> ability to maximize reimbursements." Would the State consider modifying this passage to clarify that "The Vendor {Contractor} should support the State in remaining </w:t>
            </w:r>
            <w:proofErr w:type="spellStart"/>
            <w:r w:rsidRPr="0053433C">
              <w:rPr>
                <w:b/>
              </w:rPr>
              <w:t>knowledgable</w:t>
            </w:r>
            <w:proofErr w:type="spellEnd"/>
            <w:r w:rsidRPr="0053433C">
              <w:rPr>
                <w:b/>
              </w:rPr>
              <w:t xml:space="preserve"> about the statutes, regulations, and/or policies that affect the State's ability to maximize reimbursements for the REPs that have been awarded to the Vendor {Contractor}."</w:t>
            </w:r>
          </w:p>
          <w:p w:rsidR="00D432C7" w:rsidRDefault="00D432C7" w:rsidP="00F10854">
            <w:pPr>
              <w:tabs>
                <w:tab w:val="left" w:pos="0"/>
              </w:tabs>
              <w:overflowPunct w:val="0"/>
              <w:autoSpaceDE w:val="0"/>
              <w:autoSpaceDN w:val="0"/>
              <w:adjustRightInd w:val="0"/>
              <w:rPr>
                <w:b/>
              </w:rPr>
            </w:pPr>
          </w:p>
          <w:p w:rsidR="00B76016" w:rsidRPr="009E6AAB" w:rsidRDefault="001B26A9" w:rsidP="00054FDA">
            <w:pPr>
              <w:tabs>
                <w:tab w:val="left" w:pos="0"/>
              </w:tabs>
              <w:overflowPunct w:val="0"/>
              <w:autoSpaceDE w:val="0"/>
              <w:autoSpaceDN w:val="0"/>
              <w:adjustRightInd w:val="0"/>
              <w:rPr>
                <w:rFonts w:ascii="Lucida Handwriting" w:hAnsi="Lucida Handwriting" w:cs="Arial"/>
              </w:rPr>
            </w:pPr>
            <w:r>
              <w:t xml:space="preserve">No, </w:t>
            </w:r>
            <w:r w:rsidR="009B4171">
              <w:t xml:space="preserve">the State does not accept </w:t>
            </w:r>
            <w:r>
              <w:t>th</w:t>
            </w:r>
            <w:r w:rsidR="00054FDA">
              <w:t>e</w:t>
            </w:r>
            <w:r>
              <w:t>s</w:t>
            </w:r>
            <w:r w:rsidR="00054FDA">
              <w:t>e</w:t>
            </w:r>
            <w:r>
              <w:t xml:space="preserve"> </w:t>
            </w:r>
            <w:r w:rsidR="00054FDA">
              <w:t xml:space="preserve">proposed </w:t>
            </w:r>
            <w:r>
              <w:t>modification</w:t>
            </w:r>
            <w:r w:rsidR="00054FDA">
              <w:t>s</w:t>
            </w:r>
            <w:r w:rsidR="009B4171">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10</w:t>
            </w:r>
          </w:p>
        </w:tc>
        <w:tc>
          <w:tcPr>
            <w:tcW w:w="897"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tcPr>
          <w:p w:rsidR="00907635" w:rsidRDefault="00C06DAB" w:rsidP="00F10854">
            <w:pPr>
              <w:tabs>
                <w:tab w:val="left" w:pos="0"/>
              </w:tabs>
              <w:overflowPunct w:val="0"/>
              <w:autoSpaceDE w:val="0"/>
              <w:autoSpaceDN w:val="0"/>
              <w:adjustRightInd w:val="0"/>
              <w:jc w:val="center"/>
              <w:rPr>
                <w:rFonts w:ascii="Arial" w:hAnsi="Arial" w:cs="Arial"/>
              </w:rPr>
            </w:pPr>
            <w:r>
              <w:t>Section 3.9 –</w:t>
            </w:r>
            <w:r w:rsidR="00907635" w:rsidRPr="00EA4E6D">
              <w:t>Assessments/Plans</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 xml:space="preserve">Starting with section 3.9, this RFP describes technology specific requirements around documentation and architecture. Will the State please confirm that these requirements are all referring specifically to any potential REPs or </w:t>
            </w:r>
            <w:r w:rsidRPr="0053433C">
              <w:rPr>
                <w:b/>
              </w:rPr>
              <w:lastRenderedPageBreak/>
              <w:t>Program Ideas that result in a mini-bid or direct award to a Vendor that involves these aspects of technology implementation?</w:t>
            </w:r>
          </w:p>
          <w:p w:rsidR="00D432C7" w:rsidRDefault="00D432C7" w:rsidP="00F10854">
            <w:pPr>
              <w:tabs>
                <w:tab w:val="left" w:pos="0"/>
              </w:tabs>
              <w:overflowPunct w:val="0"/>
              <w:autoSpaceDE w:val="0"/>
              <w:autoSpaceDN w:val="0"/>
              <w:adjustRightInd w:val="0"/>
              <w:rPr>
                <w:b/>
              </w:rPr>
            </w:pPr>
          </w:p>
          <w:p w:rsidR="00D432C7" w:rsidRPr="00D432C7" w:rsidRDefault="009B4171" w:rsidP="00783038">
            <w:pPr>
              <w:tabs>
                <w:tab w:val="left" w:pos="0"/>
              </w:tabs>
              <w:overflowPunct w:val="0"/>
              <w:autoSpaceDE w:val="0"/>
              <w:autoSpaceDN w:val="0"/>
              <w:adjustRightInd w:val="0"/>
              <w:rPr>
                <w:rFonts w:ascii="Arial" w:hAnsi="Arial" w:cs="Arial"/>
              </w:rPr>
            </w:pPr>
            <w:r>
              <w:t>Yes. The requirements in Section 3.9 are if applicable to a specific REP.</w:t>
            </w:r>
            <w:r w:rsidR="00333667">
              <w:t xml:space="preserve"> </w:t>
            </w:r>
            <w:r w:rsidR="00333667" w:rsidRPr="006C3BA9">
              <w:t xml:space="preserve">Please see the revised Bid Solicitation {RFP} dated </w:t>
            </w:r>
            <w:r w:rsidR="00783038">
              <w:t>October 21, 2016</w:t>
            </w:r>
            <w:r w:rsidR="00333667" w:rsidRPr="006C3BA9">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lastRenderedPageBreak/>
              <w:t>11</w:t>
            </w:r>
          </w:p>
        </w:tc>
        <w:tc>
          <w:tcPr>
            <w:tcW w:w="897" w:type="dxa"/>
            <w:tcBorders>
              <w:top w:val="single" w:sz="4" w:space="0" w:color="auto"/>
              <w:left w:val="single" w:sz="4" w:space="0" w:color="auto"/>
              <w:bottom w:val="single" w:sz="4" w:space="0" w:color="auto"/>
              <w:right w:val="single" w:sz="4" w:space="0" w:color="auto"/>
            </w:tcBorders>
          </w:tcPr>
          <w:p w:rsidR="00907635" w:rsidRDefault="00AB0CA0" w:rsidP="00F10854">
            <w:pPr>
              <w:tabs>
                <w:tab w:val="left" w:pos="0"/>
              </w:tabs>
              <w:overflowPunct w:val="0"/>
              <w:autoSpaceDE w:val="0"/>
              <w:autoSpaceDN w:val="0"/>
              <w:adjustRightInd w:val="0"/>
              <w:jc w:val="center"/>
              <w:rPr>
                <w:rFonts w:ascii="Arial" w:hAnsi="Arial" w:cs="Arial"/>
              </w:rPr>
            </w:pPr>
            <w:r>
              <w:rPr>
                <w:rFonts w:ascii="Arial" w:hAnsi="Arial" w:cs="Arial"/>
              </w:rPr>
              <w:t>P. 46</w:t>
            </w:r>
          </w:p>
        </w:tc>
        <w:tc>
          <w:tcPr>
            <w:tcW w:w="1805" w:type="dxa"/>
            <w:tcBorders>
              <w:top w:val="single" w:sz="4" w:space="0" w:color="auto"/>
              <w:left w:val="single" w:sz="4" w:space="0" w:color="auto"/>
              <w:bottom w:val="single" w:sz="4" w:space="0" w:color="auto"/>
              <w:right w:val="single" w:sz="4" w:space="0" w:color="auto"/>
            </w:tcBorders>
          </w:tcPr>
          <w:p w:rsidR="00907635" w:rsidRDefault="00AB0CA0" w:rsidP="00F10854">
            <w:pPr>
              <w:tabs>
                <w:tab w:val="left" w:pos="0"/>
              </w:tabs>
              <w:overflowPunct w:val="0"/>
              <w:autoSpaceDE w:val="0"/>
              <w:autoSpaceDN w:val="0"/>
              <w:adjustRightInd w:val="0"/>
              <w:jc w:val="center"/>
              <w:rPr>
                <w:rFonts w:ascii="Arial" w:hAnsi="Arial" w:cs="Arial"/>
              </w:rPr>
            </w:pPr>
            <w:r>
              <w:t>Section 5.8 –</w:t>
            </w:r>
            <w:r w:rsidR="00907635" w:rsidRPr="00EA4E6D">
              <w:t>Ownership of Material</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As a global company that develops innovative Intellectual Property on an ongoing basis, we anticipate that our Intellectual Property assets will grow throughout the term of this Blanket P.O. {Contract}. That said</w:t>
            </w:r>
            <w:proofErr w:type="gramStart"/>
            <w:r w:rsidRPr="0053433C">
              <w:rPr>
                <w:b/>
              </w:rPr>
              <w:t>,</w:t>
            </w:r>
            <w:proofErr w:type="gramEnd"/>
            <w:r w:rsidRPr="0053433C">
              <w:rPr>
                <w:b/>
              </w:rPr>
              <w:t xml:space="preserve"> it would be disadvantageous to the State if we were prevented from submitting an REP or Program Idea related to a revenue-enhancing Intellectual Property, merely because the Intellectual Property was not listed as part of our original "Background IP". To prevent this situation, would the State consider revising this section to allow for the identification of such Background IP at time of response to a mini-bid as well as the original Quote for the Blanket P.O.?</w:t>
            </w:r>
          </w:p>
          <w:p w:rsidR="00D432C7" w:rsidRDefault="00D432C7" w:rsidP="00F10854">
            <w:pPr>
              <w:tabs>
                <w:tab w:val="left" w:pos="0"/>
              </w:tabs>
              <w:overflowPunct w:val="0"/>
              <w:autoSpaceDE w:val="0"/>
              <w:autoSpaceDN w:val="0"/>
              <w:adjustRightInd w:val="0"/>
              <w:ind w:hanging="28"/>
              <w:rPr>
                <w:b/>
              </w:rPr>
            </w:pPr>
          </w:p>
          <w:p w:rsidR="00D432C7" w:rsidRPr="00D432C7" w:rsidRDefault="00AB0CA0" w:rsidP="00054FDA">
            <w:pPr>
              <w:tabs>
                <w:tab w:val="left" w:pos="0"/>
              </w:tabs>
              <w:overflowPunct w:val="0"/>
              <w:autoSpaceDE w:val="0"/>
              <w:autoSpaceDN w:val="0"/>
              <w:adjustRightInd w:val="0"/>
              <w:ind w:hanging="28"/>
              <w:rPr>
                <w:rFonts w:ascii="Arial" w:hAnsi="Arial" w:cs="Arial"/>
              </w:rPr>
            </w:pPr>
            <w:r>
              <w:t>No, the State does not accept th</w:t>
            </w:r>
            <w:r w:rsidR="00054FDA">
              <w:t>e</w:t>
            </w:r>
            <w:r>
              <w:t>s</w:t>
            </w:r>
            <w:r w:rsidR="00054FDA">
              <w:t>e proposed</w:t>
            </w:r>
            <w:r>
              <w:t xml:space="preserve"> modification</w:t>
            </w:r>
            <w:r w:rsidR="00054FDA">
              <w:t>s</w:t>
            </w:r>
            <w:r>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12</w:t>
            </w:r>
          </w:p>
        </w:tc>
        <w:tc>
          <w:tcPr>
            <w:tcW w:w="897"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tcPr>
          <w:p w:rsidR="00907635" w:rsidRDefault="00E60D5C" w:rsidP="00F10854">
            <w:pPr>
              <w:tabs>
                <w:tab w:val="left" w:pos="0"/>
              </w:tabs>
              <w:overflowPunct w:val="0"/>
              <w:autoSpaceDE w:val="0"/>
              <w:autoSpaceDN w:val="0"/>
              <w:adjustRightInd w:val="0"/>
              <w:jc w:val="center"/>
              <w:rPr>
                <w:rFonts w:ascii="Arial" w:hAnsi="Arial" w:cs="Arial"/>
              </w:rPr>
            </w:pPr>
            <w:r>
              <w:t xml:space="preserve">Section 5.9.1 – </w:t>
            </w:r>
            <w:r w:rsidR="00907635" w:rsidRPr="00EA4E6D">
              <w:t>Data Confidentiality</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 xml:space="preserve">While contractors are willing to be accountable for their own performance, they should not have to shoulder the State's responsibility for protecting their own data. In addition, liability should only arise if data is actually (or reasonably likely to have been) disclosed in a manner not permitted under the contract. Accordingly, will the State consider revising the second paragraph to reflect this concept? We provide the following language for your consideration: "The Vendor {Contractor} shall assume financial liability incurred by the Vendor {Contractor} associated with any breach of confidentiality to the extent resulting solely from </w:t>
            </w:r>
            <w:proofErr w:type="spellStart"/>
            <w:r w:rsidRPr="0053433C">
              <w:rPr>
                <w:b/>
              </w:rPr>
              <w:t>Contractor</w:t>
            </w:r>
            <w:proofErr w:type="gramStart"/>
            <w:r w:rsidRPr="0053433C">
              <w:rPr>
                <w:b/>
              </w:rPr>
              <w:t>?s</w:t>
            </w:r>
            <w:proofErr w:type="spellEnd"/>
            <w:proofErr w:type="gramEnd"/>
            <w:r w:rsidRPr="0053433C">
              <w:rPr>
                <w:b/>
              </w:rPr>
              <w:t xml:space="preserve"> failure to comply with </w:t>
            </w:r>
            <w:proofErr w:type="spellStart"/>
            <w:r w:rsidRPr="0053433C">
              <w:rPr>
                <w:b/>
              </w:rPr>
              <w:t>Contractor?s</w:t>
            </w:r>
            <w:proofErr w:type="spellEnd"/>
            <w:r w:rsidRPr="0053433C">
              <w:rPr>
                <w:b/>
              </w:rPr>
              <w:t xml:space="preserve"> data security obligations under the Contract."</w:t>
            </w:r>
          </w:p>
          <w:p w:rsidR="00D432C7" w:rsidRDefault="00D432C7" w:rsidP="00F10854">
            <w:pPr>
              <w:tabs>
                <w:tab w:val="left" w:pos="0"/>
              </w:tabs>
              <w:overflowPunct w:val="0"/>
              <w:autoSpaceDE w:val="0"/>
              <w:autoSpaceDN w:val="0"/>
              <w:adjustRightInd w:val="0"/>
              <w:ind w:hanging="28"/>
              <w:rPr>
                <w:b/>
              </w:rPr>
            </w:pPr>
          </w:p>
          <w:p w:rsidR="009E6AAB" w:rsidRPr="00D432C7" w:rsidRDefault="00BA2C99" w:rsidP="00054FDA">
            <w:pPr>
              <w:tabs>
                <w:tab w:val="left" w:pos="0"/>
              </w:tabs>
              <w:overflowPunct w:val="0"/>
              <w:autoSpaceDE w:val="0"/>
              <w:autoSpaceDN w:val="0"/>
              <w:adjustRightInd w:val="0"/>
              <w:ind w:hanging="28"/>
              <w:rPr>
                <w:rFonts w:ascii="Arial" w:hAnsi="Arial" w:cs="Arial"/>
              </w:rPr>
            </w:pPr>
            <w:r>
              <w:t>No, the State does not accept th</w:t>
            </w:r>
            <w:r w:rsidR="00054FDA">
              <w:t>e</w:t>
            </w:r>
            <w:r>
              <w:t>s</w:t>
            </w:r>
            <w:r w:rsidR="00054FDA">
              <w:t>e proposed</w:t>
            </w:r>
            <w:r>
              <w:t xml:space="preserve"> modification</w:t>
            </w:r>
            <w:r w:rsidR="00054FDA">
              <w:t>s</w:t>
            </w:r>
            <w:r>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13</w:t>
            </w:r>
          </w:p>
        </w:tc>
        <w:tc>
          <w:tcPr>
            <w:tcW w:w="897" w:type="dxa"/>
            <w:tcBorders>
              <w:top w:val="single" w:sz="4" w:space="0" w:color="auto"/>
              <w:left w:val="single" w:sz="4" w:space="0" w:color="auto"/>
              <w:bottom w:val="single" w:sz="4" w:space="0" w:color="auto"/>
              <w:right w:val="single" w:sz="4" w:space="0" w:color="auto"/>
            </w:tcBorders>
          </w:tcPr>
          <w:p w:rsidR="00907635" w:rsidRDefault="002205A5" w:rsidP="00F10854">
            <w:pPr>
              <w:tabs>
                <w:tab w:val="left" w:pos="0"/>
              </w:tabs>
              <w:overflowPunct w:val="0"/>
              <w:autoSpaceDE w:val="0"/>
              <w:autoSpaceDN w:val="0"/>
              <w:adjustRightInd w:val="0"/>
              <w:jc w:val="center"/>
              <w:rPr>
                <w:rFonts w:ascii="Arial" w:hAnsi="Arial" w:cs="Arial"/>
              </w:rPr>
            </w:pPr>
            <w:r>
              <w:rPr>
                <w:rFonts w:ascii="Arial" w:hAnsi="Arial" w:cs="Arial"/>
              </w:rPr>
              <w:t>P. 47</w:t>
            </w:r>
          </w:p>
        </w:tc>
        <w:tc>
          <w:tcPr>
            <w:tcW w:w="1805" w:type="dxa"/>
            <w:tcBorders>
              <w:top w:val="single" w:sz="4" w:space="0" w:color="auto"/>
              <w:left w:val="single" w:sz="4" w:space="0" w:color="auto"/>
              <w:bottom w:val="single" w:sz="4" w:space="0" w:color="auto"/>
              <w:right w:val="single" w:sz="4" w:space="0" w:color="auto"/>
            </w:tcBorders>
          </w:tcPr>
          <w:p w:rsidR="00907635" w:rsidRDefault="002205A5" w:rsidP="00F10854">
            <w:pPr>
              <w:tabs>
                <w:tab w:val="left" w:pos="0"/>
              </w:tabs>
              <w:overflowPunct w:val="0"/>
              <w:autoSpaceDE w:val="0"/>
              <w:autoSpaceDN w:val="0"/>
              <w:adjustRightInd w:val="0"/>
              <w:jc w:val="center"/>
              <w:rPr>
                <w:rFonts w:ascii="Arial" w:hAnsi="Arial" w:cs="Arial"/>
              </w:rPr>
            </w:pPr>
            <w:r>
              <w:t>Section 5.9.1 – Data Confidentiality (</w:t>
            </w:r>
            <w:r w:rsidR="00907635" w:rsidRPr="00EA4E6D">
              <w:t>Background Checks</w:t>
            </w:r>
            <w:r>
              <w:t>)</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 xml:space="preserve">Due to the confidential nature of the information contained in background check materials, our clients allow us to control the background check process with the understanding that the only staff we will assign to the engagement are those staff who have received a ?pass? </w:t>
            </w:r>
            <w:proofErr w:type="gramStart"/>
            <w:r w:rsidRPr="0053433C">
              <w:rPr>
                <w:b/>
              </w:rPr>
              <w:t>rating</w:t>
            </w:r>
            <w:proofErr w:type="gramEnd"/>
            <w:r w:rsidRPr="0053433C">
              <w:rPr>
                <w:b/>
              </w:rPr>
              <w:t xml:space="preserve"> on our standard criminal searches. We can certify the results to the State, including a summary of the items verified which includes 7-year criminal searches at the local and federal levels, national criminal record locator search, and a global watch alert search (a search of numerous government watch lists etc.), thus alleviating responsibility and risk to the client associated with the possession of such highly sensitive and confidential information. Please confirm that as we have done in the past with the State, this approach will be satisfactory.</w:t>
            </w:r>
          </w:p>
          <w:p w:rsidR="00A17C25" w:rsidRDefault="00A17C25" w:rsidP="00A17C25">
            <w:pPr>
              <w:tabs>
                <w:tab w:val="left" w:pos="0"/>
              </w:tabs>
              <w:overflowPunct w:val="0"/>
              <w:autoSpaceDE w:val="0"/>
              <w:autoSpaceDN w:val="0"/>
              <w:adjustRightInd w:val="0"/>
              <w:rPr>
                <w:rFonts w:ascii="Lucida Handwriting" w:hAnsi="Lucida Handwriting" w:cs="Arial"/>
              </w:rPr>
            </w:pPr>
          </w:p>
          <w:p w:rsidR="00D432C7" w:rsidRPr="00D432C7" w:rsidRDefault="002205A5" w:rsidP="00054FDA">
            <w:pPr>
              <w:tabs>
                <w:tab w:val="left" w:pos="0"/>
              </w:tabs>
              <w:overflowPunct w:val="0"/>
              <w:autoSpaceDE w:val="0"/>
              <w:autoSpaceDN w:val="0"/>
              <w:adjustRightInd w:val="0"/>
              <w:ind w:hanging="28"/>
              <w:rPr>
                <w:rFonts w:ascii="Arial" w:hAnsi="Arial" w:cs="Arial"/>
              </w:rPr>
            </w:pPr>
            <w:r>
              <w:t>No, the State does not accept th</w:t>
            </w:r>
            <w:r w:rsidR="00054FDA">
              <w:t>e</w:t>
            </w:r>
            <w:r>
              <w:t>s</w:t>
            </w:r>
            <w:r w:rsidR="00054FDA">
              <w:t>e proposed</w:t>
            </w:r>
            <w:r>
              <w:t xml:space="preserve"> modification</w:t>
            </w:r>
            <w:r w:rsidR="00054FDA">
              <w:t>s</w:t>
            </w:r>
            <w:r>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14</w:t>
            </w:r>
          </w:p>
        </w:tc>
        <w:tc>
          <w:tcPr>
            <w:tcW w:w="897" w:type="dxa"/>
            <w:tcBorders>
              <w:top w:val="single" w:sz="4" w:space="0" w:color="auto"/>
              <w:left w:val="single" w:sz="4" w:space="0" w:color="auto"/>
              <w:bottom w:val="single" w:sz="4" w:space="0" w:color="auto"/>
              <w:right w:val="single" w:sz="4" w:space="0" w:color="auto"/>
            </w:tcBorders>
          </w:tcPr>
          <w:p w:rsidR="00907635" w:rsidRDefault="000531DC" w:rsidP="00F10854">
            <w:pPr>
              <w:tabs>
                <w:tab w:val="left" w:pos="0"/>
              </w:tabs>
              <w:overflowPunct w:val="0"/>
              <w:autoSpaceDE w:val="0"/>
              <w:autoSpaceDN w:val="0"/>
              <w:adjustRightInd w:val="0"/>
              <w:jc w:val="center"/>
              <w:rPr>
                <w:rFonts w:ascii="Arial" w:hAnsi="Arial" w:cs="Arial"/>
              </w:rPr>
            </w:pPr>
            <w:r>
              <w:rPr>
                <w:rFonts w:ascii="Arial" w:hAnsi="Arial" w:cs="Arial"/>
              </w:rPr>
              <w:t>P. 47-48</w:t>
            </w:r>
          </w:p>
        </w:tc>
        <w:tc>
          <w:tcPr>
            <w:tcW w:w="1805" w:type="dxa"/>
            <w:tcBorders>
              <w:top w:val="single" w:sz="4" w:space="0" w:color="auto"/>
              <w:left w:val="single" w:sz="4" w:space="0" w:color="auto"/>
              <w:bottom w:val="single" w:sz="4" w:space="0" w:color="auto"/>
              <w:right w:val="single" w:sz="4" w:space="0" w:color="auto"/>
            </w:tcBorders>
          </w:tcPr>
          <w:p w:rsidR="00907635" w:rsidRDefault="000531DC" w:rsidP="000531DC">
            <w:pPr>
              <w:tabs>
                <w:tab w:val="left" w:pos="0"/>
              </w:tabs>
              <w:overflowPunct w:val="0"/>
              <w:autoSpaceDE w:val="0"/>
              <w:autoSpaceDN w:val="0"/>
              <w:adjustRightInd w:val="0"/>
              <w:jc w:val="center"/>
              <w:rPr>
                <w:rFonts w:ascii="Arial" w:hAnsi="Arial" w:cs="Arial"/>
              </w:rPr>
            </w:pPr>
            <w:r w:rsidRPr="00EA4E6D">
              <w:t>Section 5.9.1.1</w:t>
            </w:r>
            <w:r>
              <w:t xml:space="preserve"> –</w:t>
            </w:r>
            <w:r w:rsidR="00907635" w:rsidRPr="00EA4E6D">
              <w:t xml:space="preserve">Vendor's </w:t>
            </w:r>
            <w:r>
              <w:t xml:space="preserve">(Contractor’s) </w:t>
            </w:r>
            <w:r w:rsidR="00907635" w:rsidRPr="00EA4E6D">
              <w:t>Confidential Information</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Subpart (g</w:t>
            </w:r>
            <w:proofErr w:type="gramStart"/>
            <w:r w:rsidRPr="0053433C">
              <w:rPr>
                <w:b/>
              </w:rPr>
              <w:t>)(</w:t>
            </w:r>
            <w:proofErr w:type="gramEnd"/>
            <w:r w:rsidRPr="0053433C">
              <w:rPr>
                <w:b/>
              </w:rPr>
              <w:t>ii) conflicts with the language in (g)(iii) and (g)(iv) as it does not factor in the confidential information owner's right as set forth in (e) and (f). Please renumber (iii) and (iv) to (a) and (b) respectively, or remove (ii).</w:t>
            </w:r>
          </w:p>
          <w:p w:rsidR="00D432C7" w:rsidRDefault="00D432C7" w:rsidP="00F10854">
            <w:pPr>
              <w:tabs>
                <w:tab w:val="left" w:pos="0"/>
              </w:tabs>
              <w:overflowPunct w:val="0"/>
              <w:autoSpaceDE w:val="0"/>
              <w:autoSpaceDN w:val="0"/>
              <w:adjustRightInd w:val="0"/>
              <w:rPr>
                <w:b/>
              </w:rPr>
            </w:pPr>
          </w:p>
          <w:p w:rsidR="00D432C7" w:rsidRPr="00D432C7" w:rsidRDefault="003050D2" w:rsidP="00783038">
            <w:pPr>
              <w:tabs>
                <w:tab w:val="left" w:pos="0"/>
              </w:tabs>
              <w:overflowPunct w:val="0"/>
              <w:autoSpaceDE w:val="0"/>
              <w:autoSpaceDN w:val="0"/>
              <w:adjustRightInd w:val="0"/>
              <w:rPr>
                <w:rFonts w:ascii="Arial" w:hAnsi="Arial" w:cs="Arial"/>
              </w:rPr>
            </w:pPr>
            <w:r w:rsidRPr="00333667">
              <w:t xml:space="preserve">Please see the revised Bid Solicitation {RFP} dated </w:t>
            </w:r>
            <w:r w:rsidR="00783038">
              <w:t>October 21, 2016</w:t>
            </w:r>
            <w:r w:rsidRPr="00333667">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15</w:t>
            </w:r>
          </w:p>
        </w:tc>
        <w:tc>
          <w:tcPr>
            <w:tcW w:w="897" w:type="dxa"/>
            <w:tcBorders>
              <w:top w:val="single" w:sz="4" w:space="0" w:color="auto"/>
              <w:left w:val="single" w:sz="4" w:space="0" w:color="auto"/>
              <w:bottom w:val="single" w:sz="4" w:space="0" w:color="auto"/>
              <w:right w:val="single" w:sz="4" w:space="0" w:color="auto"/>
            </w:tcBorders>
          </w:tcPr>
          <w:p w:rsidR="00907635" w:rsidRDefault="000531DC" w:rsidP="00F10854">
            <w:pPr>
              <w:tabs>
                <w:tab w:val="left" w:pos="0"/>
              </w:tabs>
              <w:overflowPunct w:val="0"/>
              <w:autoSpaceDE w:val="0"/>
              <w:autoSpaceDN w:val="0"/>
              <w:adjustRightInd w:val="0"/>
              <w:jc w:val="center"/>
              <w:rPr>
                <w:rFonts w:ascii="Arial" w:hAnsi="Arial" w:cs="Arial"/>
              </w:rPr>
            </w:pPr>
            <w:r>
              <w:rPr>
                <w:rFonts w:ascii="Arial" w:hAnsi="Arial" w:cs="Arial"/>
              </w:rPr>
              <w:t>P. 48</w:t>
            </w:r>
          </w:p>
        </w:tc>
        <w:tc>
          <w:tcPr>
            <w:tcW w:w="1805" w:type="dxa"/>
            <w:tcBorders>
              <w:top w:val="single" w:sz="4" w:space="0" w:color="auto"/>
              <w:left w:val="single" w:sz="4" w:space="0" w:color="auto"/>
              <w:bottom w:val="single" w:sz="4" w:space="0" w:color="auto"/>
              <w:right w:val="single" w:sz="4" w:space="0" w:color="auto"/>
            </w:tcBorders>
          </w:tcPr>
          <w:p w:rsidR="00907635" w:rsidRDefault="000531DC" w:rsidP="00F10854">
            <w:pPr>
              <w:tabs>
                <w:tab w:val="left" w:pos="0"/>
              </w:tabs>
              <w:overflowPunct w:val="0"/>
              <w:autoSpaceDE w:val="0"/>
              <w:autoSpaceDN w:val="0"/>
              <w:adjustRightInd w:val="0"/>
              <w:jc w:val="center"/>
              <w:rPr>
                <w:rFonts w:ascii="Arial" w:hAnsi="Arial" w:cs="Arial"/>
              </w:rPr>
            </w:pPr>
            <w:r>
              <w:t>Section 5.9.2 –</w:t>
            </w:r>
            <w:r w:rsidR="00907635" w:rsidRPr="00EA4E6D">
              <w:t>Data Security Standards</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 xml:space="preserve">While we acknowledge the requirement to accept responsibility for notifications resulting from breach of our security obligations; however, it would present an inappropriate level of risk to also indemnify the State for any claims related to </w:t>
            </w:r>
            <w:proofErr w:type="gramStart"/>
            <w:r w:rsidRPr="0053433C">
              <w:rPr>
                <w:b/>
              </w:rPr>
              <w:t>an ?</w:t>
            </w:r>
            <w:proofErr w:type="gramEnd"/>
            <w:r w:rsidRPr="0053433C">
              <w:rPr>
                <w:b/>
              </w:rPr>
              <w:t xml:space="preserve">other event requiring notification under applicable law? </w:t>
            </w:r>
            <w:proofErr w:type="gramStart"/>
            <w:r w:rsidRPr="0053433C">
              <w:rPr>
                <w:b/>
              </w:rPr>
              <w:t>that</w:t>
            </w:r>
            <w:proofErr w:type="gramEnd"/>
            <w:r w:rsidRPr="0053433C">
              <w:rPr>
                <w:b/>
              </w:rPr>
              <w:t xml:space="preserve"> was caused by the State or other third party not under our control. Accordingly, we request the State to please modify this section as follows</w:t>
            </w:r>
            <w:proofErr w:type="gramStart"/>
            <w:r w:rsidRPr="0053433C">
              <w:rPr>
                <w:b/>
              </w:rPr>
              <w:t>: ?</w:t>
            </w:r>
            <w:proofErr w:type="gramEnd"/>
            <w:r w:rsidRPr="0053433C">
              <w:rPr>
                <w:b/>
              </w:rPr>
              <w:t xml:space="preserve"> </w:t>
            </w:r>
            <w:r w:rsidRPr="0053433C">
              <w:rPr>
                <w:b/>
              </w:rPr>
              <w:lastRenderedPageBreak/>
              <w:t>The Vendor {Contractor} must comply with all applicable State and Federal laws that require the notification of individuals in the event of unauthorized release of personally identifiable information or other event requiring notification to the extent such other event resulted from the gross negligence or misconduct of the Contractor or from conditions or events beyond its reasonable control. In the event of a breach of any of the Vendor {Contractor}</w:t>
            </w:r>
            <w:proofErr w:type="gramStart"/>
            <w:r w:rsidRPr="0053433C">
              <w:rPr>
                <w:b/>
              </w:rPr>
              <w:t>?s</w:t>
            </w:r>
            <w:proofErr w:type="gramEnd"/>
            <w:r w:rsidRPr="0053433C">
              <w:rPr>
                <w:b/>
              </w:rPr>
              <w:t xml:space="preserve"> security obligations or other event to the extent such other event resulted from the gross negligence or misconduct of the Contractor or from conditions or events beyond its reasonable control requiring notification under applicable law (?Notification Event?),[...]"</w:t>
            </w:r>
          </w:p>
          <w:p w:rsidR="00C67397" w:rsidRDefault="00C67397" w:rsidP="00A17C25">
            <w:pPr>
              <w:tabs>
                <w:tab w:val="left" w:pos="0"/>
              </w:tabs>
              <w:overflowPunct w:val="0"/>
              <w:autoSpaceDE w:val="0"/>
              <w:autoSpaceDN w:val="0"/>
              <w:adjustRightInd w:val="0"/>
              <w:rPr>
                <w:rFonts w:ascii="Lucida Handwriting" w:hAnsi="Lucida Handwriting" w:cs="Arial"/>
              </w:rPr>
            </w:pPr>
          </w:p>
          <w:p w:rsidR="00D432C7" w:rsidRPr="00D432C7" w:rsidRDefault="000531DC" w:rsidP="00054FDA">
            <w:pPr>
              <w:tabs>
                <w:tab w:val="left" w:pos="0"/>
              </w:tabs>
              <w:overflowPunct w:val="0"/>
              <w:autoSpaceDE w:val="0"/>
              <w:autoSpaceDN w:val="0"/>
              <w:adjustRightInd w:val="0"/>
              <w:ind w:hanging="28"/>
              <w:rPr>
                <w:rFonts w:ascii="Arial" w:hAnsi="Arial" w:cs="Arial"/>
              </w:rPr>
            </w:pPr>
            <w:r>
              <w:t>No, the State does not accept th</w:t>
            </w:r>
            <w:r w:rsidR="00054FDA">
              <w:t>e</w:t>
            </w:r>
            <w:r>
              <w:t>s</w:t>
            </w:r>
            <w:r w:rsidR="00054FDA">
              <w:t>e proposed</w:t>
            </w:r>
            <w:r>
              <w:t xml:space="preserve"> modification</w:t>
            </w:r>
            <w:r w:rsidR="00054FDA">
              <w:t>s</w:t>
            </w:r>
            <w:r>
              <w:t>.</w:t>
            </w:r>
          </w:p>
        </w:tc>
      </w:tr>
      <w:tr w:rsidR="000531DC" w:rsidTr="00E60D5C">
        <w:tc>
          <w:tcPr>
            <w:tcW w:w="538" w:type="dxa"/>
            <w:tcBorders>
              <w:top w:val="single" w:sz="4" w:space="0" w:color="auto"/>
              <w:left w:val="single" w:sz="4" w:space="0" w:color="auto"/>
              <w:bottom w:val="single" w:sz="4" w:space="0" w:color="auto"/>
              <w:right w:val="single" w:sz="4" w:space="0" w:color="auto"/>
            </w:tcBorders>
            <w:hideMark/>
          </w:tcPr>
          <w:p w:rsidR="000531DC" w:rsidRDefault="000531DC" w:rsidP="00F10854">
            <w:pPr>
              <w:tabs>
                <w:tab w:val="left" w:pos="0"/>
              </w:tabs>
              <w:autoSpaceDN w:val="0"/>
              <w:jc w:val="center"/>
              <w:rPr>
                <w:rFonts w:ascii="Arial" w:hAnsi="Arial" w:cs="Arial"/>
              </w:rPr>
            </w:pPr>
            <w:r>
              <w:rPr>
                <w:rFonts w:ascii="Arial" w:hAnsi="Arial" w:cs="Arial"/>
              </w:rPr>
              <w:lastRenderedPageBreak/>
              <w:t>16</w:t>
            </w:r>
          </w:p>
        </w:tc>
        <w:tc>
          <w:tcPr>
            <w:tcW w:w="897" w:type="dxa"/>
            <w:tcBorders>
              <w:top w:val="single" w:sz="4" w:space="0" w:color="auto"/>
              <w:left w:val="single" w:sz="4" w:space="0" w:color="auto"/>
              <w:bottom w:val="single" w:sz="4" w:space="0" w:color="auto"/>
              <w:right w:val="single" w:sz="4" w:space="0" w:color="auto"/>
            </w:tcBorders>
          </w:tcPr>
          <w:p w:rsidR="000531DC" w:rsidRDefault="000531DC" w:rsidP="00F10854">
            <w:pPr>
              <w:tabs>
                <w:tab w:val="left" w:pos="0"/>
              </w:tabs>
              <w:overflowPunct w:val="0"/>
              <w:autoSpaceDE w:val="0"/>
              <w:autoSpaceDN w:val="0"/>
              <w:adjustRightInd w:val="0"/>
              <w:jc w:val="center"/>
              <w:rPr>
                <w:rFonts w:ascii="Arial" w:hAnsi="Arial" w:cs="Arial"/>
              </w:rPr>
            </w:pPr>
            <w:r>
              <w:rPr>
                <w:rFonts w:ascii="Arial" w:hAnsi="Arial" w:cs="Arial"/>
              </w:rPr>
              <w:t>P. 48</w:t>
            </w:r>
          </w:p>
        </w:tc>
        <w:tc>
          <w:tcPr>
            <w:tcW w:w="1805" w:type="dxa"/>
            <w:tcBorders>
              <w:top w:val="single" w:sz="4" w:space="0" w:color="auto"/>
              <w:left w:val="single" w:sz="4" w:space="0" w:color="auto"/>
              <w:bottom w:val="single" w:sz="4" w:space="0" w:color="auto"/>
              <w:right w:val="single" w:sz="4" w:space="0" w:color="auto"/>
            </w:tcBorders>
          </w:tcPr>
          <w:p w:rsidR="000531DC" w:rsidRDefault="000531DC" w:rsidP="00F10854">
            <w:pPr>
              <w:tabs>
                <w:tab w:val="left" w:pos="0"/>
              </w:tabs>
              <w:overflowPunct w:val="0"/>
              <w:autoSpaceDE w:val="0"/>
              <w:autoSpaceDN w:val="0"/>
              <w:adjustRightInd w:val="0"/>
              <w:jc w:val="center"/>
              <w:rPr>
                <w:rFonts w:ascii="Arial" w:hAnsi="Arial" w:cs="Arial"/>
              </w:rPr>
            </w:pPr>
            <w:r>
              <w:t>Section 5.9.2 –</w:t>
            </w:r>
            <w:r w:rsidRPr="00EA4E6D">
              <w:t>Data Security Standards</w:t>
            </w:r>
          </w:p>
        </w:tc>
        <w:tc>
          <w:tcPr>
            <w:tcW w:w="6840" w:type="dxa"/>
            <w:tcBorders>
              <w:top w:val="single" w:sz="4" w:space="0" w:color="auto"/>
              <w:left w:val="single" w:sz="4" w:space="0" w:color="auto"/>
              <w:bottom w:val="single" w:sz="4" w:space="0" w:color="auto"/>
              <w:right w:val="single" w:sz="4" w:space="0" w:color="auto"/>
            </w:tcBorders>
          </w:tcPr>
          <w:p w:rsidR="000531DC" w:rsidRDefault="000531DC" w:rsidP="00F10854">
            <w:pPr>
              <w:tabs>
                <w:tab w:val="left" w:pos="0"/>
              </w:tabs>
              <w:overflowPunct w:val="0"/>
              <w:autoSpaceDE w:val="0"/>
              <w:autoSpaceDN w:val="0"/>
              <w:adjustRightInd w:val="0"/>
              <w:ind w:hanging="28"/>
              <w:rPr>
                <w:b/>
              </w:rPr>
            </w:pPr>
            <w:r w:rsidRPr="0053433C">
              <w:rPr>
                <w:b/>
              </w:rPr>
              <w:t>In order to have a holistic view of the contractor's indemnification obligations which benefits both the Contractor and the State, we request the State consider the following revision: " and to indemnify, hold harmless and defend the State of New Jersey, its officials, and employees from and against any claims, damages, or other harm arising to third parties related to such Notification Event in accordance with Section 5.17 hereto."</w:t>
            </w:r>
          </w:p>
          <w:p w:rsidR="000531DC" w:rsidRDefault="000531DC" w:rsidP="00F10854">
            <w:pPr>
              <w:tabs>
                <w:tab w:val="left" w:pos="0"/>
              </w:tabs>
              <w:overflowPunct w:val="0"/>
              <w:autoSpaceDE w:val="0"/>
              <w:autoSpaceDN w:val="0"/>
              <w:adjustRightInd w:val="0"/>
              <w:ind w:hanging="28"/>
              <w:rPr>
                <w:b/>
              </w:rPr>
            </w:pPr>
          </w:p>
          <w:p w:rsidR="000531DC" w:rsidRPr="00D432C7" w:rsidRDefault="003050D2" w:rsidP="00783038">
            <w:pPr>
              <w:tabs>
                <w:tab w:val="left" w:pos="0"/>
              </w:tabs>
              <w:overflowPunct w:val="0"/>
              <w:autoSpaceDE w:val="0"/>
              <w:autoSpaceDN w:val="0"/>
              <w:adjustRightInd w:val="0"/>
              <w:ind w:hanging="28"/>
              <w:rPr>
                <w:rFonts w:ascii="Arial" w:hAnsi="Arial" w:cs="Arial"/>
              </w:rPr>
            </w:pPr>
            <w:r w:rsidRPr="007E5F9B">
              <w:t xml:space="preserve">Please see the revised Bid Solicitation {RFP} dated </w:t>
            </w:r>
            <w:r w:rsidR="00783038">
              <w:t>October 21, 2016</w:t>
            </w:r>
            <w:r w:rsidRPr="007E5F9B">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17</w:t>
            </w:r>
          </w:p>
        </w:tc>
        <w:tc>
          <w:tcPr>
            <w:tcW w:w="897" w:type="dxa"/>
            <w:tcBorders>
              <w:top w:val="single" w:sz="4" w:space="0" w:color="auto"/>
              <w:left w:val="single" w:sz="4" w:space="0" w:color="auto"/>
              <w:bottom w:val="single" w:sz="4" w:space="0" w:color="auto"/>
              <w:right w:val="single" w:sz="4" w:space="0" w:color="auto"/>
            </w:tcBorders>
          </w:tcPr>
          <w:p w:rsidR="00907635" w:rsidRDefault="005D0C74"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907635" w:rsidRDefault="005D0C74" w:rsidP="00F10854">
            <w:pPr>
              <w:tabs>
                <w:tab w:val="left" w:pos="0"/>
              </w:tabs>
              <w:overflowPunct w:val="0"/>
              <w:autoSpaceDE w:val="0"/>
              <w:autoSpaceDN w:val="0"/>
              <w:adjustRightInd w:val="0"/>
              <w:jc w:val="center"/>
              <w:rPr>
                <w:rFonts w:ascii="Arial" w:hAnsi="Arial" w:cs="Arial"/>
              </w:rPr>
            </w:pPr>
            <w:r>
              <w:t>Section 5.17.1 –</w:t>
            </w:r>
            <w:r w:rsidR="00907635" w:rsidRPr="00EA4E6D">
              <w:t>Indemnification</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 xml:space="preserve">In projects such as those anticipated under the Blanket P.O. contract, the Vendor is relying on the State's instructions and although the intellectual property infringement language takes this into consideration, the language goes on to put additional burdens on the Vendor to review such designs, specifications, requests, or instructions, and advise the State if there is a potential issue of patent or copyright infringement. This requirement is overly burdensome to the Contractor and will only serve to increase the price and extend the project schedule so that diligent contractors may undertake appropriate due diligence. We request the State revise (c)(3) as follows: " the </w:t>
            </w:r>
            <w:proofErr w:type="spellStart"/>
            <w:r w:rsidRPr="0053433C">
              <w:rPr>
                <w:b/>
              </w:rPr>
              <w:t>Vendor?s</w:t>
            </w:r>
            <w:proofErr w:type="spellEnd"/>
            <w:r w:rsidRPr="0053433C">
              <w:rPr>
                <w:b/>
              </w:rPr>
              <w:t xml:space="preserve"> {</w:t>
            </w:r>
            <w:proofErr w:type="spellStart"/>
            <w:r w:rsidRPr="0053433C">
              <w:rPr>
                <w:b/>
              </w:rPr>
              <w:t>Contractor?s</w:t>
            </w:r>
            <w:proofErr w:type="spellEnd"/>
            <w:r w:rsidRPr="0053433C">
              <w:rPr>
                <w:b/>
              </w:rPr>
              <w:t xml:space="preserve">} compliance with the </w:t>
            </w:r>
            <w:proofErr w:type="spellStart"/>
            <w:r w:rsidRPr="0053433C">
              <w:rPr>
                <w:b/>
              </w:rPr>
              <w:t>State?s</w:t>
            </w:r>
            <w:proofErr w:type="spellEnd"/>
            <w:r w:rsidRPr="0053433C">
              <w:rPr>
                <w:b/>
              </w:rPr>
              <w:t xml:space="preserve"> designs, specifications, requests, or instructions;"</w:t>
            </w:r>
          </w:p>
          <w:p w:rsidR="00D432C7" w:rsidRDefault="00D432C7" w:rsidP="00F10854">
            <w:pPr>
              <w:tabs>
                <w:tab w:val="left" w:pos="0"/>
              </w:tabs>
              <w:overflowPunct w:val="0"/>
              <w:autoSpaceDE w:val="0"/>
              <w:autoSpaceDN w:val="0"/>
              <w:adjustRightInd w:val="0"/>
              <w:ind w:hanging="28"/>
              <w:rPr>
                <w:b/>
              </w:rPr>
            </w:pPr>
          </w:p>
          <w:p w:rsidR="00D432C7" w:rsidRPr="00D432C7" w:rsidRDefault="00054FDA" w:rsidP="00F10854">
            <w:pPr>
              <w:tabs>
                <w:tab w:val="left" w:pos="0"/>
              </w:tabs>
              <w:overflowPunct w:val="0"/>
              <w:autoSpaceDE w:val="0"/>
              <w:autoSpaceDN w:val="0"/>
              <w:adjustRightInd w:val="0"/>
              <w:ind w:hanging="28"/>
              <w:rPr>
                <w:rFonts w:ascii="Arial" w:hAnsi="Arial" w:cs="Arial"/>
              </w:rPr>
            </w:pPr>
            <w:r>
              <w:t>No, the State does not accept these proposed modifications.</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18</w:t>
            </w:r>
          </w:p>
        </w:tc>
        <w:tc>
          <w:tcPr>
            <w:tcW w:w="897" w:type="dxa"/>
            <w:tcBorders>
              <w:top w:val="single" w:sz="4" w:space="0" w:color="auto"/>
              <w:left w:val="single" w:sz="4" w:space="0" w:color="auto"/>
              <w:bottom w:val="single" w:sz="4" w:space="0" w:color="auto"/>
              <w:right w:val="single" w:sz="4" w:space="0" w:color="auto"/>
            </w:tcBorders>
          </w:tcPr>
          <w:p w:rsidR="00907635" w:rsidRDefault="005D0C74"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907635" w:rsidRDefault="005D0C74" w:rsidP="00F10854">
            <w:pPr>
              <w:tabs>
                <w:tab w:val="left" w:pos="0"/>
              </w:tabs>
              <w:overflowPunct w:val="0"/>
              <w:autoSpaceDE w:val="0"/>
              <w:autoSpaceDN w:val="0"/>
              <w:adjustRightInd w:val="0"/>
              <w:jc w:val="center"/>
              <w:rPr>
                <w:rFonts w:ascii="Arial" w:hAnsi="Arial" w:cs="Arial"/>
              </w:rPr>
            </w:pPr>
            <w:r>
              <w:t>Section 5.17.1 –Indemnification (</w:t>
            </w:r>
            <w:r w:rsidR="00907635" w:rsidRPr="00EA4E6D">
              <w:t>Limitation of Liability (SSTC 4.1.1)</w:t>
            </w:r>
            <w:r>
              <w:t>)</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ind w:hanging="28"/>
              <w:rPr>
                <w:b/>
              </w:rPr>
            </w:pPr>
            <w:r w:rsidRPr="0053433C">
              <w:rPr>
                <w:b/>
              </w:rPr>
              <w:t>Prudently managed companies must effectively assess and control economic risks in their contracts. Limitation of liability provisions are key to establishing the appropriate balancing of financial risk between vendors and government customers. In accordance with standard commercial practices, and our current experience with the State as well as other similar contracts with other state governments, given that the value of the Blanket P.O. contract is not known, will the State revise the limitation of liability cap to an aggregate amount of 100% of the fees paid under the corresponding mini-bid award?</w:t>
            </w:r>
          </w:p>
          <w:p w:rsidR="00C67397" w:rsidRDefault="00C67397" w:rsidP="00A17C25">
            <w:pPr>
              <w:tabs>
                <w:tab w:val="left" w:pos="0"/>
              </w:tabs>
              <w:overflowPunct w:val="0"/>
              <w:autoSpaceDE w:val="0"/>
              <w:autoSpaceDN w:val="0"/>
              <w:adjustRightInd w:val="0"/>
              <w:rPr>
                <w:rFonts w:ascii="Lucida Handwriting" w:hAnsi="Lucida Handwriting" w:cs="Arial"/>
              </w:rPr>
            </w:pPr>
          </w:p>
          <w:p w:rsidR="00D432C7" w:rsidRPr="00D432C7" w:rsidRDefault="00054FDA" w:rsidP="005D0C74">
            <w:pPr>
              <w:tabs>
                <w:tab w:val="left" w:pos="0"/>
              </w:tabs>
              <w:overflowPunct w:val="0"/>
              <w:autoSpaceDE w:val="0"/>
              <w:autoSpaceDN w:val="0"/>
              <w:adjustRightInd w:val="0"/>
              <w:rPr>
                <w:rFonts w:ascii="Arial" w:hAnsi="Arial" w:cs="Arial"/>
              </w:rPr>
            </w:pPr>
            <w:r>
              <w:t>No, the State does not accept these proposed modifications.</w:t>
            </w:r>
          </w:p>
        </w:tc>
      </w:tr>
      <w:tr w:rsidR="005D0C74" w:rsidTr="00E60D5C">
        <w:tc>
          <w:tcPr>
            <w:tcW w:w="538" w:type="dxa"/>
            <w:tcBorders>
              <w:top w:val="single" w:sz="4" w:space="0" w:color="auto"/>
              <w:left w:val="single" w:sz="4" w:space="0" w:color="auto"/>
              <w:bottom w:val="single" w:sz="4" w:space="0" w:color="auto"/>
              <w:right w:val="single" w:sz="4" w:space="0" w:color="auto"/>
            </w:tcBorders>
            <w:hideMark/>
          </w:tcPr>
          <w:p w:rsidR="005D0C74" w:rsidRDefault="005D0C74" w:rsidP="00F10854">
            <w:pPr>
              <w:tabs>
                <w:tab w:val="left" w:pos="0"/>
              </w:tabs>
              <w:autoSpaceDN w:val="0"/>
              <w:jc w:val="center"/>
              <w:rPr>
                <w:rFonts w:ascii="Arial" w:hAnsi="Arial" w:cs="Arial"/>
              </w:rPr>
            </w:pPr>
            <w:r>
              <w:rPr>
                <w:rFonts w:ascii="Arial" w:hAnsi="Arial" w:cs="Arial"/>
              </w:rPr>
              <w:t>19</w:t>
            </w:r>
          </w:p>
        </w:tc>
        <w:tc>
          <w:tcPr>
            <w:tcW w:w="897"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t>Section 5.17.1 –Indemnification (</w:t>
            </w:r>
            <w:r w:rsidRPr="00EA4E6D">
              <w:t>Limitation of Liability (SSTC 4.1.1)</w:t>
            </w:r>
            <w:r>
              <w:t>)</w:t>
            </w:r>
          </w:p>
        </w:tc>
        <w:tc>
          <w:tcPr>
            <w:tcW w:w="6840"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ind w:hanging="28"/>
              <w:rPr>
                <w:b/>
              </w:rPr>
            </w:pPr>
            <w:r w:rsidRPr="0053433C">
              <w:rPr>
                <w:b/>
              </w:rPr>
              <w:t>Liability under 4.1.1(a</w:t>
            </w:r>
            <w:proofErr w:type="gramStart"/>
            <w:r w:rsidRPr="0053433C">
              <w:rPr>
                <w:b/>
              </w:rPr>
              <w:t>)(</w:t>
            </w:r>
            <w:proofErr w:type="gramEnd"/>
            <w:r w:rsidRPr="0053433C">
              <w:rPr>
                <w:b/>
              </w:rPr>
              <w:t xml:space="preserve">ii) and (ii) should only arise if data is actually (or reasonably likely to have been) disclosed in a manner not permitted under the contract. Ascertaining who is at fault can often be difficult or impossible. Therefore it is our preference that these items </w:t>
            </w:r>
            <w:proofErr w:type="gramStart"/>
            <w:r w:rsidRPr="0053433C">
              <w:rPr>
                <w:b/>
              </w:rPr>
              <w:t>be</w:t>
            </w:r>
            <w:proofErr w:type="gramEnd"/>
            <w:r w:rsidRPr="0053433C">
              <w:rPr>
                <w:b/>
              </w:rPr>
              <w:t xml:space="preserve"> subject to the contract limitation of liability. However, we understand that what is more common in the industry these days is a "super cap" which is often 2x the agreed up on limitation of liability. Will the State entertain such an approach?</w:t>
            </w:r>
          </w:p>
          <w:p w:rsidR="005D0C74" w:rsidRDefault="005D0C74" w:rsidP="00A17C25">
            <w:pPr>
              <w:tabs>
                <w:tab w:val="left" w:pos="0"/>
              </w:tabs>
              <w:overflowPunct w:val="0"/>
              <w:autoSpaceDE w:val="0"/>
              <w:autoSpaceDN w:val="0"/>
              <w:adjustRightInd w:val="0"/>
              <w:rPr>
                <w:rFonts w:ascii="Lucida Handwriting" w:hAnsi="Lucida Handwriting" w:cs="Arial"/>
              </w:rPr>
            </w:pPr>
          </w:p>
          <w:p w:rsidR="005D0C74" w:rsidRPr="00D432C7" w:rsidRDefault="00F10854" w:rsidP="00783038">
            <w:pPr>
              <w:tabs>
                <w:tab w:val="left" w:pos="0"/>
              </w:tabs>
              <w:overflowPunct w:val="0"/>
              <w:autoSpaceDE w:val="0"/>
              <w:autoSpaceDN w:val="0"/>
              <w:adjustRightInd w:val="0"/>
              <w:ind w:hanging="28"/>
              <w:rPr>
                <w:rFonts w:ascii="Arial" w:hAnsi="Arial" w:cs="Arial"/>
              </w:rPr>
            </w:pPr>
            <w:r w:rsidRPr="007E5F9B">
              <w:t xml:space="preserve">Please see the revised Bid Solicitation {RFP} dated </w:t>
            </w:r>
            <w:r w:rsidR="00783038">
              <w:t>October 21, 2016</w:t>
            </w:r>
            <w:r w:rsidRPr="007E5F9B">
              <w:t>.</w:t>
            </w:r>
          </w:p>
        </w:tc>
      </w:tr>
      <w:tr w:rsidR="005D0C74" w:rsidTr="00E60D5C">
        <w:trPr>
          <w:trHeight w:val="188"/>
        </w:trPr>
        <w:tc>
          <w:tcPr>
            <w:tcW w:w="538" w:type="dxa"/>
            <w:tcBorders>
              <w:top w:val="single" w:sz="4" w:space="0" w:color="auto"/>
              <w:left w:val="single" w:sz="4" w:space="0" w:color="auto"/>
              <w:bottom w:val="single" w:sz="4" w:space="0" w:color="auto"/>
              <w:right w:val="single" w:sz="4" w:space="0" w:color="auto"/>
            </w:tcBorders>
            <w:hideMark/>
          </w:tcPr>
          <w:p w:rsidR="005D0C74" w:rsidRDefault="005D0C74" w:rsidP="00F10854">
            <w:pPr>
              <w:tabs>
                <w:tab w:val="left" w:pos="0"/>
              </w:tabs>
              <w:autoSpaceDN w:val="0"/>
              <w:jc w:val="center"/>
              <w:rPr>
                <w:rFonts w:ascii="Arial" w:hAnsi="Arial" w:cs="Arial"/>
              </w:rPr>
            </w:pPr>
            <w:r>
              <w:rPr>
                <w:rFonts w:ascii="Arial" w:hAnsi="Arial" w:cs="Arial"/>
              </w:rPr>
              <w:lastRenderedPageBreak/>
              <w:t>20</w:t>
            </w:r>
          </w:p>
        </w:tc>
        <w:tc>
          <w:tcPr>
            <w:tcW w:w="897"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t>Section 5.17.1 –Indemnification (</w:t>
            </w:r>
            <w:r w:rsidRPr="00EA4E6D">
              <w:t>Limitation of Liability (SSTC 4.1.1)</w:t>
            </w:r>
            <w:r>
              <w:t>)</w:t>
            </w:r>
          </w:p>
        </w:tc>
        <w:tc>
          <w:tcPr>
            <w:tcW w:w="6840"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ind w:hanging="28"/>
              <w:rPr>
                <w:b/>
              </w:rPr>
            </w:pPr>
            <w:r w:rsidRPr="0053433C">
              <w:rPr>
                <w:b/>
              </w:rPr>
              <w:t>The absence of a disclaimer of indirect damages increase liability for performance and would make it difficult for large or publicly held IT firms, to participate in these types of projects since such liability places risk on the Contractor inordinate to their performance responsibilities and associated ability to secure appropriate insurance. We have a long history of successful performance in support of the State under contracts that have included exclusions for "indirect, special, punitive or exemplary damages even if Contractor has been advised of the possibility of such damages." Will the State please consider adding "</w:t>
            </w:r>
            <w:proofErr w:type="gramStart"/>
            <w:r w:rsidRPr="0053433C">
              <w:rPr>
                <w:b/>
              </w:rPr>
              <w:t>,indirect</w:t>
            </w:r>
            <w:proofErr w:type="gramEnd"/>
            <w:r w:rsidRPr="0053433C">
              <w:rPr>
                <w:b/>
              </w:rPr>
              <w:t>, and punitive" to the last sentence in this section?</w:t>
            </w:r>
          </w:p>
          <w:p w:rsidR="005D0C74" w:rsidRDefault="005D0C74" w:rsidP="00A17C25">
            <w:pPr>
              <w:tabs>
                <w:tab w:val="left" w:pos="0"/>
              </w:tabs>
              <w:overflowPunct w:val="0"/>
              <w:autoSpaceDE w:val="0"/>
              <w:autoSpaceDN w:val="0"/>
              <w:adjustRightInd w:val="0"/>
              <w:rPr>
                <w:rFonts w:ascii="Lucida Handwriting" w:hAnsi="Lucida Handwriting" w:cs="Arial"/>
              </w:rPr>
            </w:pPr>
          </w:p>
          <w:p w:rsidR="005D0C74" w:rsidRPr="00D432C7" w:rsidRDefault="00054FDA" w:rsidP="00F10854">
            <w:pPr>
              <w:tabs>
                <w:tab w:val="left" w:pos="0"/>
              </w:tabs>
              <w:overflowPunct w:val="0"/>
              <w:autoSpaceDE w:val="0"/>
              <w:autoSpaceDN w:val="0"/>
              <w:adjustRightInd w:val="0"/>
              <w:ind w:hanging="28"/>
              <w:rPr>
                <w:rFonts w:ascii="Arial" w:hAnsi="Arial" w:cs="Arial"/>
              </w:rPr>
            </w:pPr>
            <w:r>
              <w:t>No, the State does not accept these proposed modifications.</w:t>
            </w:r>
          </w:p>
        </w:tc>
      </w:tr>
      <w:tr w:rsidR="005D0C74" w:rsidTr="00E60D5C">
        <w:tc>
          <w:tcPr>
            <w:tcW w:w="538" w:type="dxa"/>
            <w:tcBorders>
              <w:top w:val="single" w:sz="4" w:space="0" w:color="auto"/>
              <w:left w:val="single" w:sz="4" w:space="0" w:color="auto"/>
              <w:bottom w:val="single" w:sz="4" w:space="0" w:color="auto"/>
              <w:right w:val="single" w:sz="4" w:space="0" w:color="auto"/>
            </w:tcBorders>
            <w:hideMark/>
          </w:tcPr>
          <w:p w:rsidR="005D0C74" w:rsidRDefault="005D0C74" w:rsidP="00F10854">
            <w:pPr>
              <w:tabs>
                <w:tab w:val="left" w:pos="0"/>
              </w:tabs>
              <w:autoSpaceDN w:val="0"/>
              <w:jc w:val="center"/>
              <w:rPr>
                <w:rFonts w:ascii="Arial" w:hAnsi="Arial" w:cs="Arial"/>
              </w:rPr>
            </w:pPr>
            <w:r>
              <w:rPr>
                <w:rFonts w:ascii="Arial" w:hAnsi="Arial" w:cs="Arial"/>
              </w:rPr>
              <w:t>21</w:t>
            </w:r>
          </w:p>
        </w:tc>
        <w:tc>
          <w:tcPr>
            <w:tcW w:w="897"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jc w:val="center"/>
              <w:rPr>
                <w:rFonts w:ascii="Arial" w:hAnsi="Arial" w:cs="Arial"/>
              </w:rPr>
            </w:pPr>
            <w:r>
              <w:t>Section 5.17.1 –</w:t>
            </w:r>
            <w:r w:rsidRPr="00EA4E6D">
              <w:t>Indemnification</w:t>
            </w:r>
          </w:p>
        </w:tc>
        <w:tc>
          <w:tcPr>
            <w:tcW w:w="6840" w:type="dxa"/>
            <w:tcBorders>
              <w:top w:val="single" w:sz="4" w:space="0" w:color="auto"/>
              <w:left w:val="single" w:sz="4" w:space="0" w:color="auto"/>
              <w:bottom w:val="single" w:sz="4" w:space="0" w:color="auto"/>
              <w:right w:val="single" w:sz="4" w:space="0" w:color="auto"/>
            </w:tcBorders>
          </w:tcPr>
          <w:p w:rsidR="005D0C74" w:rsidRDefault="005D0C74" w:rsidP="00F10854">
            <w:pPr>
              <w:tabs>
                <w:tab w:val="left" w:pos="0"/>
              </w:tabs>
              <w:overflowPunct w:val="0"/>
              <w:autoSpaceDE w:val="0"/>
              <w:autoSpaceDN w:val="0"/>
              <w:adjustRightInd w:val="0"/>
              <w:ind w:hanging="28"/>
              <w:rPr>
                <w:b/>
              </w:rPr>
            </w:pPr>
            <w:r w:rsidRPr="0053433C">
              <w:rPr>
                <w:b/>
              </w:rPr>
              <w:t xml:space="preserve">Reputable contractors do not typically indemnify the State for all issues that arise related to the contract regardless of whether the contractor was at fault. Indemnities should be to protect the State from specific third party claims to the extent they are caused by factors entirely within the </w:t>
            </w:r>
            <w:proofErr w:type="spellStart"/>
            <w:r w:rsidRPr="0053433C">
              <w:rPr>
                <w:b/>
              </w:rPr>
              <w:t>Contractor</w:t>
            </w:r>
            <w:proofErr w:type="gramStart"/>
            <w:r w:rsidRPr="0053433C">
              <w:rPr>
                <w:b/>
              </w:rPr>
              <w:t>?s</w:t>
            </w:r>
            <w:proofErr w:type="spellEnd"/>
            <w:proofErr w:type="gramEnd"/>
            <w:r w:rsidRPr="0053433C">
              <w:rPr>
                <w:b/>
              </w:rPr>
              <w:t xml:space="preserve"> control (e.g., from gross negligence or willful misconduct). Accordingly, we request the State consider revising the provision to read</w:t>
            </w:r>
            <w:proofErr w:type="gramStart"/>
            <w:r w:rsidRPr="0053433C">
              <w:rPr>
                <w:b/>
              </w:rPr>
              <w:t>: ?</w:t>
            </w:r>
            <w:proofErr w:type="gramEnd"/>
            <w:r w:rsidRPr="0053433C">
              <w:rPr>
                <w:b/>
              </w:rPr>
              <w:t>For or on account of the loss of life, tangible property or injury or damage to the person, body or tangible property of any person or persons whatsoever, to the extent arising which shall arise from or result directly or indirectly from the gross negligence or willful misconduct of the Contractor in performing work and/or products supplied under this Blanket PO {Contract} or the order;?</w:t>
            </w:r>
          </w:p>
          <w:p w:rsidR="005D0C74" w:rsidRDefault="005D0C74" w:rsidP="00A17C25">
            <w:pPr>
              <w:tabs>
                <w:tab w:val="left" w:pos="0"/>
              </w:tabs>
              <w:overflowPunct w:val="0"/>
              <w:autoSpaceDE w:val="0"/>
              <w:autoSpaceDN w:val="0"/>
              <w:adjustRightInd w:val="0"/>
              <w:rPr>
                <w:rFonts w:ascii="Lucida Handwriting" w:hAnsi="Lucida Handwriting" w:cs="Arial"/>
              </w:rPr>
            </w:pPr>
          </w:p>
          <w:p w:rsidR="005D0C74" w:rsidRPr="00D432C7" w:rsidRDefault="005D0C74" w:rsidP="00054FDA">
            <w:pPr>
              <w:tabs>
                <w:tab w:val="left" w:pos="0"/>
              </w:tabs>
              <w:overflowPunct w:val="0"/>
              <w:autoSpaceDE w:val="0"/>
              <w:autoSpaceDN w:val="0"/>
              <w:adjustRightInd w:val="0"/>
              <w:ind w:hanging="28"/>
              <w:rPr>
                <w:rFonts w:ascii="Arial" w:hAnsi="Arial" w:cs="Arial"/>
              </w:rPr>
            </w:pPr>
            <w:r>
              <w:t>No, the State does not accept th</w:t>
            </w:r>
            <w:r w:rsidR="00054FDA">
              <w:t>e</w:t>
            </w:r>
            <w:r>
              <w:t>s</w:t>
            </w:r>
            <w:r w:rsidR="00054FDA">
              <w:t>e proposed</w:t>
            </w:r>
            <w:r>
              <w:t xml:space="preserve"> modification</w:t>
            </w:r>
            <w:r w:rsidR="00054FDA">
              <w:t>s.</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22</w:t>
            </w:r>
          </w:p>
        </w:tc>
        <w:tc>
          <w:tcPr>
            <w:tcW w:w="897"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tcPr>
          <w:p w:rsidR="00907635" w:rsidRDefault="00E60D5C" w:rsidP="00E60D5C">
            <w:pPr>
              <w:tabs>
                <w:tab w:val="left" w:pos="0"/>
              </w:tabs>
              <w:overflowPunct w:val="0"/>
              <w:autoSpaceDE w:val="0"/>
              <w:autoSpaceDN w:val="0"/>
              <w:adjustRightInd w:val="0"/>
              <w:jc w:val="center"/>
              <w:rPr>
                <w:rFonts w:ascii="Arial" w:hAnsi="Arial" w:cs="Arial"/>
              </w:rPr>
            </w:pPr>
            <w:r>
              <w:t>Section 5.17.</w:t>
            </w:r>
            <w:r>
              <w:t>2</w:t>
            </w:r>
            <w:bookmarkStart w:id="0" w:name="_GoBack"/>
            <w:bookmarkEnd w:id="0"/>
            <w:r>
              <w:t xml:space="preserve"> –</w:t>
            </w:r>
            <w:r w:rsidR="00907635" w:rsidRPr="00EA4E6D">
              <w:t>Insurance</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Will the State accept insurance certificates that reflect that the insurance companies will endeavor to notify the State (60) days prior to the cancellation of any insurance coverage required under the contract? While we have no reason to believe our insurance will be cancelled during the term of any contract awarded under this RFP and not replaced with coverage by another carrier, we are requesting this because given the thousands of clients we have, our carrier unfortunately cannot commit to every client that they will receive notice of such cancellation 60 days in advance.</w:t>
            </w:r>
          </w:p>
          <w:p w:rsidR="00C67397" w:rsidRDefault="00C67397" w:rsidP="00A17C25">
            <w:pPr>
              <w:tabs>
                <w:tab w:val="left" w:pos="0"/>
              </w:tabs>
              <w:overflowPunct w:val="0"/>
              <w:autoSpaceDE w:val="0"/>
              <w:autoSpaceDN w:val="0"/>
              <w:adjustRightInd w:val="0"/>
              <w:rPr>
                <w:rFonts w:ascii="Lucida Handwriting" w:hAnsi="Lucida Handwriting" w:cs="Arial"/>
              </w:rPr>
            </w:pPr>
          </w:p>
          <w:p w:rsidR="00D432C7" w:rsidRPr="00D432C7" w:rsidRDefault="00DC15FB" w:rsidP="00783038">
            <w:pPr>
              <w:tabs>
                <w:tab w:val="left" w:pos="0"/>
              </w:tabs>
              <w:overflowPunct w:val="0"/>
              <w:autoSpaceDE w:val="0"/>
              <w:autoSpaceDN w:val="0"/>
              <w:adjustRightInd w:val="0"/>
              <w:rPr>
                <w:rFonts w:ascii="Arial" w:hAnsi="Arial" w:cs="Arial"/>
              </w:rPr>
            </w:pPr>
            <w:r w:rsidRPr="007E5F9B">
              <w:t xml:space="preserve">Please see the revised Bid Solicitation {RFP} dated </w:t>
            </w:r>
            <w:r w:rsidR="00783038">
              <w:t>October 21, 2016</w:t>
            </w:r>
            <w:r w:rsidRPr="007E5F9B">
              <w:t>.</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23</w:t>
            </w:r>
          </w:p>
        </w:tc>
        <w:tc>
          <w:tcPr>
            <w:tcW w:w="897" w:type="dxa"/>
            <w:tcBorders>
              <w:top w:val="single" w:sz="4" w:space="0" w:color="auto"/>
              <w:left w:val="single" w:sz="4" w:space="0" w:color="auto"/>
              <w:bottom w:val="single" w:sz="4" w:space="0" w:color="auto"/>
              <w:right w:val="single" w:sz="4" w:space="0" w:color="auto"/>
            </w:tcBorders>
          </w:tcPr>
          <w:p w:rsidR="00907635" w:rsidRDefault="00AF6BC7" w:rsidP="00F10854">
            <w:pPr>
              <w:tabs>
                <w:tab w:val="left" w:pos="0"/>
              </w:tabs>
              <w:overflowPunct w:val="0"/>
              <w:autoSpaceDE w:val="0"/>
              <w:autoSpaceDN w:val="0"/>
              <w:adjustRightInd w:val="0"/>
              <w:jc w:val="center"/>
              <w:rPr>
                <w:rFonts w:ascii="Arial" w:hAnsi="Arial" w:cs="Arial"/>
              </w:rPr>
            </w:pPr>
            <w:r>
              <w:rPr>
                <w:rFonts w:ascii="Arial" w:hAnsi="Arial" w:cs="Arial"/>
              </w:rPr>
              <w:t>P. 73</w:t>
            </w:r>
          </w:p>
        </w:tc>
        <w:tc>
          <w:tcPr>
            <w:tcW w:w="1805" w:type="dxa"/>
            <w:tcBorders>
              <w:top w:val="single" w:sz="4" w:space="0" w:color="auto"/>
              <w:left w:val="single" w:sz="4" w:space="0" w:color="auto"/>
              <w:bottom w:val="single" w:sz="4" w:space="0" w:color="auto"/>
              <w:right w:val="single" w:sz="4" w:space="0" w:color="auto"/>
            </w:tcBorders>
          </w:tcPr>
          <w:p w:rsidR="00907635" w:rsidRDefault="00AF6BC7" w:rsidP="00F10854">
            <w:pPr>
              <w:tabs>
                <w:tab w:val="left" w:pos="0"/>
              </w:tabs>
              <w:overflowPunct w:val="0"/>
              <w:autoSpaceDE w:val="0"/>
              <w:autoSpaceDN w:val="0"/>
              <w:adjustRightInd w:val="0"/>
              <w:jc w:val="center"/>
              <w:rPr>
                <w:rFonts w:ascii="Arial" w:hAnsi="Arial" w:cs="Arial"/>
              </w:rPr>
            </w:pPr>
            <w:r>
              <w:t xml:space="preserve">Section 6.1 SSTC – </w:t>
            </w:r>
            <w:r w:rsidR="00907635" w:rsidRPr="00EA4E6D">
              <w:t>Price Fluctuation During Contract</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rPr>
                <w:b/>
              </w:rPr>
            </w:pPr>
            <w:r w:rsidRPr="0053433C">
              <w:rPr>
                <w:b/>
              </w:rPr>
              <w:t xml:space="preserve">Due to the unique nature of our varying customer requirements, financial situations and implementation plans, there are numerous complexities associated with determining the final terms and price of any specific engagement, including the volume of services, the various risk factors associated with the services (e.g. liability related provisions, performance bonds, budget and schedule constraints </w:t>
            </w:r>
            <w:proofErr w:type="spellStart"/>
            <w:r w:rsidRPr="0053433C">
              <w:rPr>
                <w:b/>
              </w:rPr>
              <w:t>etc</w:t>
            </w:r>
            <w:proofErr w:type="spellEnd"/>
            <w:r w:rsidRPr="0053433C">
              <w:rPr>
                <w:b/>
              </w:rPr>
              <w:t>). A most favored customer clause cannot address such complexities. We always seek to enter into engagements which meet the unique needs of our clients and are responsive to their requirements and budget; however, it is administratively impossible for a company of our size, with clients in varying and numerous markets to meaningfully track and comply with a Most Favored Customer clause due to the extent of the inconsistencies between even the most similar of engagements. Will the State delete this requirement or clarify that price decreases only apply to prices for comparable services for organizations similar in size and purpose to NJ under comparable contract terms?</w:t>
            </w:r>
          </w:p>
          <w:p w:rsidR="00D010B7" w:rsidRDefault="00D010B7" w:rsidP="00F10854">
            <w:pPr>
              <w:tabs>
                <w:tab w:val="left" w:pos="0"/>
              </w:tabs>
              <w:overflowPunct w:val="0"/>
              <w:autoSpaceDE w:val="0"/>
              <w:autoSpaceDN w:val="0"/>
              <w:adjustRightInd w:val="0"/>
              <w:rPr>
                <w:rFonts w:ascii="Lucida Handwriting" w:hAnsi="Lucida Handwriting"/>
                <w:b/>
              </w:rPr>
            </w:pPr>
          </w:p>
          <w:p w:rsidR="00D432C7" w:rsidRPr="00D432C7" w:rsidRDefault="00AF6BC7" w:rsidP="004C6A50">
            <w:pPr>
              <w:tabs>
                <w:tab w:val="left" w:pos="0"/>
              </w:tabs>
              <w:overflowPunct w:val="0"/>
              <w:autoSpaceDE w:val="0"/>
              <w:autoSpaceDN w:val="0"/>
              <w:adjustRightInd w:val="0"/>
              <w:rPr>
                <w:rFonts w:ascii="Arial" w:hAnsi="Arial" w:cs="Arial"/>
              </w:rPr>
            </w:pPr>
            <w:r>
              <w:t>No, the State does not accept these proposed modifications.</w:t>
            </w:r>
          </w:p>
        </w:tc>
      </w:tr>
      <w:tr w:rsidR="00907635" w:rsidTr="00E60D5C">
        <w:tc>
          <w:tcPr>
            <w:tcW w:w="538" w:type="dxa"/>
            <w:tcBorders>
              <w:top w:val="single" w:sz="4" w:space="0" w:color="auto"/>
              <w:left w:val="single" w:sz="4" w:space="0" w:color="auto"/>
              <w:bottom w:val="single" w:sz="4" w:space="0" w:color="auto"/>
              <w:right w:val="single" w:sz="4" w:space="0" w:color="auto"/>
            </w:tcBorders>
            <w:hideMark/>
          </w:tcPr>
          <w:p w:rsidR="00907635" w:rsidRDefault="00907635" w:rsidP="00F10854">
            <w:pPr>
              <w:tabs>
                <w:tab w:val="left" w:pos="0"/>
              </w:tabs>
              <w:autoSpaceDN w:val="0"/>
              <w:jc w:val="center"/>
              <w:rPr>
                <w:rFonts w:ascii="Arial" w:hAnsi="Arial" w:cs="Arial"/>
              </w:rPr>
            </w:pPr>
            <w:r>
              <w:rPr>
                <w:rFonts w:ascii="Arial" w:hAnsi="Arial" w:cs="Arial"/>
              </w:rPr>
              <w:t>24</w:t>
            </w:r>
          </w:p>
        </w:tc>
        <w:tc>
          <w:tcPr>
            <w:tcW w:w="897" w:type="dxa"/>
            <w:tcBorders>
              <w:top w:val="single" w:sz="4" w:space="0" w:color="auto"/>
              <w:left w:val="single" w:sz="4" w:space="0" w:color="auto"/>
              <w:bottom w:val="single" w:sz="4" w:space="0" w:color="auto"/>
              <w:right w:val="single" w:sz="4" w:space="0" w:color="auto"/>
            </w:tcBorders>
          </w:tcPr>
          <w:p w:rsidR="00907635" w:rsidRDefault="00AF6BC7" w:rsidP="00F10854">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805" w:type="dxa"/>
            <w:tcBorders>
              <w:top w:val="single" w:sz="4" w:space="0" w:color="auto"/>
              <w:left w:val="single" w:sz="4" w:space="0" w:color="auto"/>
              <w:bottom w:val="single" w:sz="4" w:space="0" w:color="auto"/>
              <w:right w:val="single" w:sz="4" w:space="0" w:color="auto"/>
            </w:tcBorders>
          </w:tcPr>
          <w:p w:rsidR="00907635" w:rsidRDefault="00AF6BC7" w:rsidP="00AF6BC7">
            <w:pPr>
              <w:tabs>
                <w:tab w:val="left" w:pos="0"/>
              </w:tabs>
              <w:overflowPunct w:val="0"/>
              <w:autoSpaceDE w:val="0"/>
              <w:autoSpaceDN w:val="0"/>
              <w:adjustRightInd w:val="0"/>
              <w:jc w:val="center"/>
              <w:rPr>
                <w:rFonts w:ascii="Arial" w:hAnsi="Arial" w:cs="Arial"/>
              </w:rPr>
            </w:pPr>
            <w:r>
              <w:t>Section 4.4.5.2 –</w:t>
            </w:r>
            <w:r w:rsidR="00907635" w:rsidRPr="00EA4E6D">
              <w:lastRenderedPageBreak/>
              <w:t>Price Sheet/Schedule Attachment Instructions</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both"/>
              <w:rPr>
                <w:b/>
              </w:rPr>
            </w:pPr>
            <w:r w:rsidRPr="0053433C">
              <w:rPr>
                <w:b/>
              </w:rPr>
              <w:lastRenderedPageBreak/>
              <w:t xml:space="preserve">The Using Agencies associated with this RFP represent a diverse set of </w:t>
            </w:r>
            <w:r w:rsidRPr="0053433C">
              <w:rPr>
                <w:b/>
              </w:rPr>
              <w:lastRenderedPageBreak/>
              <w:t>oversight responsibilities and government services. Given the wide range of revenue enhancing initiatives across all Using Agencies that may result from this RFP, would the State consider allowing Vendors to provide a Contingency Rate Range (as opposed to a single Contingency Rate) to better represent the different revenue enhancing initiatives across the various Using Agencies? If the State is not willing to allow vendors to provide a Contingency Rate Range, then would the State allow Vendors to provide both a "High Contingency Rate" and a "Low Contingency Rate" (as opposed to a single Contingency Rate)?</w:t>
            </w:r>
          </w:p>
          <w:p w:rsidR="00D432C7" w:rsidRDefault="00D432C7" w:rsidP="00F10854">
            <w:pPr>
              <w:tabs>
                <w:tab w:val="left" w:pos="0"/>
              </w:tabs>
              <w:overflowPunct w:val="0"/>
              <w:autoSpaceDE w:val="0"/>
              <w:autoSpaceDN w:val="0"/>
              <w:adjustRightInd w:val="0"/>
              <w:jc w:val="both"/>
              <w:rPr>
                <w:b/>
              </w:rPr>
            </w:pPr>
          </w:p>
          <w:p w:rsidR="00033D5A" w:rsidRPr="00AF6BC7" w:rsidRDefault="00B76016" w:rsidP="001B0600">
            <w:pPr>
              <w:tabs>
                <w:tab w:val="left" w:pos="0"/>
              </w:tabs>
              <w:overflowPunct w:val="0"/>
              <w:autoSpaceDE w:val="0"/>
              <w:autoSpaceDN w:val="0"/>
              <w:adjustRightInd w:val="0"/>
              <w:jc w:val="both"/>
            </w:pPr>
            <w:r w:rsidRPr="00AF6BC7">
              <w:t xml:space="preserve">No, </w:t>
            </w:r>
            <w:r w:rsidR="00AF6BC7" w:rsidRPr="00AF6BC7">
              <w:t>V</w:t>
            </w:r>
            <w:r w:rsidRPr="00AF6BC7">
              <w:t>endor</w:t>
            </w:r>
            <w:r w:rsidR="001B0600">
              <w:t>s</w:t>
            </w:r>
            <w:r w:rsidR="00AF6BC7" w:rsidRPr="00AF6BC7">
              <w:t xml:space="preserve"> {Bidder</w:t>
            </w:r>
            <w:r w:rsidR="001B0600">
              <w:t>s</w:t>
            </w:r>
            <w:r w:rsidR="00AF6BC7" w:rsidRPr="00AF6BC7">
              <w:t>}</w:t>
            </w:r>
            <w:r w:rsidRPr="00AF6BC7">
              <w:t xml:space="preserve"> </w:t>
            </w:r>
            <w:r w:rsidR="001B0600">
              <w:t xml:space="preserve">must submit </w:t>
            </w:r>
            <w:r w:rsidRPr="00AF6BC7">
              <w:t xml:space="preserve">a </w:t>
            </w:r>
            <w:r w:rsidR="001B0600">
              <w:t>single</w:t>
            </w:r>
            <w:r w:rsidRPr="00AF6BC7">
              <w:t xml:space="preserve"> conti</w:t>
            </w:r>
            <w:r w:rsidR="00D010B7" w:rsidRPr="00AF6BC7">
              <w:t>n</w:t>
            </w:r>
            <w:r w:rsidRPr="00AF6BC7">
              <w:t>gency rate</w:t>
            </w:r>
            <w:r w:rsidR="001B0600">
              <w:t xml:space="preserve"> for each of the three (3) years in the Blanket P.O. {Contract} term as directed</w:t>
            </w:r>
            <w:r w:rsidRPr="00AF6BC7">
              <w:t xml:space="preserve">. </w:t>
            </w:r>
            <w:r w:rsidR="001B0600">
              <w:t>Please note that pursuant to Section 3.1 c of the Bid Solicitation {RFP}, Vendors {Contractors} may submit lower rates for a particular REP.</w:t>
            </w:r>
          </w:p>
        </w:tc>
      </w:tr>
      <w:tr w:rsidR="00907635" w:rsidTr="00E60D5C">
        <w:tc>
          <w:tcPr>
            <w:tcW w:w="538"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autoSpaceDN w:val="0"/>
              <w:jc w:val="center"/>
              <w:rPr>
                <w:rFonts w:ascii="Arial" w:hAnsi="Arial" w:cs="Arial"/>
              </w:rPr>
            </w:pPr>
            <w:r>
              <w:rPr>
                <w:rFonts w:ascii="Arial" w:hAnsi="Arial" w:cs="Arial"/>
              </w:rPr>
              <w:lastRenderedPageBreak/>
              <w:t>25</w:t>
            </w:r>
          </w:p>
        </w:tc>
        <w:tc>
          <w:tcPr>
            <w:tcW w:w="897" w:type="dxa"/>
            <w:tcBorders>
              <w:top w:val="single" w:sz="4" w:space="0" w:color="auto"/>
              <w:left w:val="single" w:sz="4" w:space="0" w:color="auto"/>
              <w:bottom w:val="single" w:sz="4" w:space="0" w:color="auto"/>
              <w:right w:val="single" w:sz="4" w:space="0" w:color="auto"/>
            </w:tcBorders>
          </w:tcPr>
          <w:p w:rsidR="00907635" w:rsidRDefault="00AF6BC7" w:rsidP="00F10854">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805" w:type="dxa"/>
            <w:tcBorders>
              <w:top w:val="single" w:sz="4" w:space="0" w:color="auto"/>
              <w:left w:val="single" w:sz="4" w:space="0" w:color="auto"/>
              <w:bottom w:val="single" w:sz="4" w:space="0" w:color="auto"/>
              <w:right w:val="single" w:sz="4" w:space="0" w:color="auto"/>
            </w:tcBorders>
          </w:tcPr>
          <w:p w:rsidR="00907635" w:rsidRDefault="00AF6BC7" w:rsidP="00F10854">
            <w:pPr>
              <w:tabs>
                <w:tab w:val="left" w:pos="0"/>
              </w:tabs>
              <w:overflowPunct w:val="0"/>
              <w:autoSpaceDE w:val="0"/>
              <w:autoSpaceDN w:val="0"/>
              <w:adjustRightInd w:val="0"/>
              <w:jc w:val="center"/>
              <w:rPr>
                <w:rFonts w:ascii="Arial" w:hAnsi="Arial" w:cs="Arial"/>
              </w:rPr>
            </w:pPr>
            <w:r>
              <w:t>Section 1.2 –</w:t>
            </w:r>
            <w:r w:rsidR="00907635" w:rsidRPr="00EA4E6D">
              <w:t>Background</w:t>
            </w:r>
          </w:p>
        </w:tc>
        <w:tc>
          <w:tcPr>
            <w:tcW w:w="6840" w:type="dxa"/>
            <w:tcBorders>
              <w:top w:val="single" w:sz="4" w:space="0" w:color="auto"/>
              <w:left w:val="single" w:sz="4" w:space="0" w:color="auto"/>
              <w:bottom w:val="single" w:sz="4" w:space="0" w:color="auto"/>
              <w:right w:val="single" w:sz="4" w:space="0" w:color="auto"/>
            </w:tcBorders>
          </w:tcPr>
          <w:p w:rsidR="00907635" w:rsidRDefault="00907635" w:rsidP="00F10854">
            <w:pPr>
              <w:tabs>
                <w:tab w:val="left" w:pos="0"/>
              </w:tabs>
              <w:overflowPunct w:val="0"/>
              <w:autoSpaceDE w:val="0"/>
              <w:autoSpaceDN w:val="0"/>
              <w:adjustRightInd w:val="0"/>
              <w:jc w:val="both"/>
              <w:rPr>
                <w:b/>
              </w:rPr>
            </w:pPr>
            <w:r w:rsidRPr="0053433C">
              <w:rPr>
                <w:b/>
              </w:rPr>
              <w:t>Section 1.2 references an existing contract (T1991); however we have not been able to successfully download the files (e.g. RFP Text, Amendments, Addendum, etc.) contained on the T1991 contact's website. Would the State please ensure that these files are made available for download as soon as possible, so that they may be referred to as Vendors author their Quotes? Thank you.</w:t>
            </w:r>
          </w:p>
          <w:p w:rsidR="00D432C7" w:rsidRDefault="00D432C7" w:rsidP="00F10854">
            <w:pPr>
              <w:tabs>
                <w:tab w:val="left" w:pos="0"/>
              </w:tabs>
              <w:overflowPunct w:val="0"/>
              <w:autoSpaceDE w:val="0"/>
              <w:autoSpaceDN w:val="0"/>
              <w:adjustRightInd w:val="0"/>
              <w:jc w:val="both"/>
              <w:rPr>
                <w:b/>
              </w:rPr>
            </w:pPr>
          </w:p>
          <w:p w:rsidR="00686842" w:rsidRPr="00AF6BC7" w:rsidRDefault="00AF6BC7" w:rsidP="00F10854">
            <w:pPr>
              <w:tabs>
                <w:tab w:val="left" w:pos="0"/>
              </w:tabs>
              <w:overflowPunct w:val="0"/>
              <w:autoSpaceDE w:val="0"/>
              <w:autoSpaceDN w:val="0"/>
              <w:adjustRightInd w:val="0"/>
              <w:jc w:val="both"/>
            </w:pPr>
            <w:r w:rsidRPr="00AF6BC7">
              <w:t>All existing documents pertaining to the existing Blanket P.O. {Contract} are available on DPP’s website</w:t>
            </w:r>
            <w:r>
              <w:t>:</w:t>
            </w:r>
            <w:r w:rsidRPr="00AF6BC7">
              <w:t xml:space="preserve"> </w:t>
            </w:r>
          </w:p>
          <w:p w:rsidR="00AF6BC7" w:rsidRPr="00D432C7" w:rsidRDefault="00E60D5C" w:rsidP="00AF6BC7">
            <w:pPr>
              <w:tabs>
                <w:tab w:val="left" w:pos="0"/>
              </w:tabs>
              <w:overflowPunct w:val="0"/>
              <w:autoSpaceDE w:val="0"/>
              <w:autoSpaceDN w:val="0"/>
              <w:adjustRightInd w:val="0"/>
              <w:jc w:val="both"/>
              <w:rPr>
                <w:rFonts w:ascii="Arial" w:hAnsi="Arial" w:cs="Arial"/>
              </w:rPr>
            </w:pPr>
            <w:hyperlink r:id="rId12" w:history="1">
              <w:r w:rsidR="00AF6BC7" w:rsidRPr="00AF6BC7">
                <w:rPr>
                  <w:rStyle w:val="Hyperlink"/>
                </w:rPr>
                <w:t>http://www.state.nj.us/treasury/purchase/noa/contracts/t1991_12-x-21375.shtml</w:t>
              </w:r>
            </w:hyperlink>
          </w:p>
        </w:tc>
      </w:tr>
    </w:tbl>
    <w:p w:rsidR="0095008F" w:rsidRDefault="0095008F" w:rsidP="0095008F">
      <w:pPr>
        <w:tabs>
          <w:tab w:val="left" w:pos="0"/>
        </w:tabs>
        <w:rPr>
          <w:rFonts w:ascii="Arial" w:hAnsi="Arial" w:cs="Arial"/>
        </w:rPr>
      </w:pPr>
    </w:p>
    <w:p w:rsidR="00143F24" w:rsidRPr="00630D69" w:rsidRDefault="00630D69" w:rsidP="00630D69">
      <w:pPr>
        <w:tabs>
          <w:tab w:val="left" w:pos="3316"/>
        </w:tabs>
      </w:pPr>
      <w:r>
        <w:tab/>
      </w:r>
    </w:p>
    <w:sectPr w:rsidR="00143F24" w:rsidRPr="00630D69" w:rsidSect="00C74A5A">
      <w:footerReference w:type="default" r:id="rId13"/>
      <w:headerReference w:type="first" r:id="rId14"/>
      <w:footerReference w:type="first" r:id="rId15"/>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C4A" w:rsidRDefault="002A3C4A">
      <w:r>
        <w:separator/>
      </w:r>
    </w:p>
  </w:endnote>
  <w:endnote w:type="continuationSeparator" w:id="0">
    <w:p w:rsidR="002A3C4A" w:rsidRDefault="002A3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rsidR="00125BE4" w:rsidRDefault="00125BE4">
        <w:pPr>
          <w:pStyle w:val="Footer"/>
          <w:jc w:val="right"/>
        </w:pPr>
        <w:r>
          <w:fldChar w:fldCharType="begin"/>
        </w:r>
        <w:r>
          <w:instrText xml:space="preserve"> PAGE   \* MERGEFORMAT </w:instrText>
        </w:r>
        <w:r>
          <w:fldChar w:fldCharType="separate"/>
        </w:r>
        <w:r w:rsidR="00E60D5C">
          <w:rPr>
            <w:noProof/>
          </w:rPr>
          <w:t>5</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C4A" w:rsidRDefault="002A3C4A">
      <w:r>
        <w:separator/>
      </w:r>
    </w:p>
  </w:footnote>
  <w:footnote w:type="continuationSeparator" w:id="0">
    <w:p w:rsidR="002A3C4A" w:rsidRDefault="002A3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3D5A"/>
    <w:rsid w:val="000348E3"/>
    <w:rsid w:val="000360A9"/>
    <w:rsid w:val="00041C19"/>
    <w:rsid w:val="00042966"/>
    <w:rsid w:val="0004459B"/>
    <w:rsid w:val="0004758D"/>
    <w:rsid w:val="000531DC"/>
    <w:rsid w:val="00054FDA"/>
    <w:rsid w:val="0005686C"/>
    <w:rsid w:val="00056F81"/>
    <w:rsid w:val="000579D1"/>
    <w:rsid w:val="000620A1"/>
    <w:rsid w:val="0006266D"/>
    <w:rsid w:val="000637B9"/>
    <w:rsid w:val="0006575B"/>
    <w:rsid w:val="0007697A"/>
    <w:rsid w:val="0008247D"/>
    <w:rsid w:val="000919B9"/>
    <w:rsid w:val="00095B40"/>
    <w:rsid w:val="000A00AA"/>
    <w:rsid w:val="000B0539"/>
    <w:rsid w:val="000B16C2"/>
    <w:rsid w:val="000B316F"/>
    <w:rsid w:val="000B3EAB"/>
    <w:rsid w:val="000B4E10"/>
    <w:rsid w:val="000D0704"/>
    <w:rsid w:val="000D255F"/>
    <w:rsid w:val="000D36CE"/>
    <w:rsid w:val="000D3F66"/>
    <w:rsid w:val="000E2319"/>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32DC2"/>
    <w:rsid w:val="001372A8"/>
    <w:rsid w:val="00141408"/>
    <w:rsid w:val="001419B9"/>
    <w:rsid w:val="00141D40"/>
    <w:rsid w:val="00143F24"/>
    <w:rsid w:val="001479CE"/>
    <w:rsid w:val="00151476"/>
    <w:rsid w:val="00155B69"/>
    <w:rsid w:val="0016261B"/>
    <w:rsid w:val="00162E6D"/>
    <w:rsid w:val="00163390"/>
    <w:rsid w:val="00164C9C"/>
    <w:rsid w:val="00165638"/>
    <w:rsid w:val="00167818"/>
    <w:rsid w:val="00187AB4"/>
    <w:rsid w:val="00191D3B"/>
    <w:rsid w:val="00195E94"/>
    <w:rsid w:val="001A3F9D"/>
    <w:rsid w:val="001B0600"/>
    <w:rsid w:val="001B26A9"/>
    <w:rsid w:val="001C2C4E"/>
    <w:rsid w:val="001C3404"/>
    <w:rsid w:val="001C7777"/>
    <w:rsid w:val="001D34FA"/>
    <w:rsid w:val="001F078D"/>
    <w:rsid w:val="001F46CC"/>
    <w:rsid w:val="0020139A"/>
    <w:rsid w:val="00203E6E"/>
    <w:rsid w:val="002205A5"/>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76806"/>
    <w:rsid w:val="00282F82"/>
    <w:rsid w:val="00284AEE"/>
    <w:rsid w:val="0029142A"/>
    <w:rsid w:val="002A0009"/>
    <w:rsid w:val="002A0267"/>
    <w:rsid w:val="002A3C4A"/>
    <w:rsid w:val="002B3FC2"/>
    <w:rsid w:val="002B630D"/>
    <w:rsid w:val="002B72BA"/>
    <w:rsid w:val="002B7708"/>
    <w:rsid w:val="002C04D6"/>
    <w:rsid w:val="002C1148"/>
    <w:rsid w:val="002C1F3B"/>
    <w:rsid w:val="002C62D3"/>
    <w:rsid w:val="002D0212"/>
    <w:rsid w:val="002D504B"/>
    <w:rsid w:val="002D6900"/>
    <w:rsid w:val="002D7655"/>
    <w:rsid w:val="002E0F1A"/>
    <w:rsid w:val="002E498B"/>
    <w:rsid w:val="002E7CD6"/>
    <w:rsid w:val="002F6FA7"/>
    <w:rsid w:val="00302EC9"/>
    <w:rsid w:val="0030319A"/>
    <w:rsid w:val="003050D2"/>
    <w:rsid w:val="00311882"/>
    <w:rsid w:val="00312314"/>
    <w:rsid w:val="00327013"/>
    <w:rsid w:val="00331599"/>
    <w:rsid w:val="00333667"/>
    <w:rsid w:val="00337CF0"/>
    <w:rsid w:val="00340FFB"/>
    <w:rsid w:val="0034334D"/>
    <w:rsid w:val="003445CB"/>
    <w:rsid w:val="0034461B"/>
    <w:rsid w:val="00345E5F"/>
    <w:rsid w:val="00354846"/>
    <w:rsid w:val="00355748"/>
    <w:rsid w:val="003564A2"/>
    <w:rsid w:val="00363943"/>
    <w:rsid w:val="00364F1F"/>
    <w:rsid w:val="003651FB"/>
    <w:rsid w:val="003760DF"/>
    <w:rsid w:val="00381216"/>
    <w:rsid w:val="00382608"/>
    <w:rsid w:val="003870CE"/>
    <w:rsid w:val="00387E90"/>
    <w:rsid w:val="00395F75"/>
    <w:rsid w:val="003968D4"/>
    <w:rsid w:val="00397250"/>
    <w:rsid w:val="003C0A0B"/>
    <w:rsid w:val="003C0E8C"/>
    <w:rsid w:val="003C4F36"/>
    <w:rsid w:val="003D1190"/>
    <w:rsid w:val="003D3708"/>
    <w:rsid w:val="003D44AA"/>
    <w:rsid w:val="003D4B03"/>
    <w:rsid w:val="003D657F"/>
    <w:rsid w:val="003D6BA1"/>
    <w:rsid w:val="003E3E42"/>
    <w:rsid w:val="003E43D7"/>
    <w:rsid w:val="003F410A"/>
    <w:rsid w:val="003F41B8"/>
    <w:rsid w:val="003F7340"/>
    <w:rsid w:val="00401105"/>
    <w:rsid w:val="00405991"/>
    <w:rsid w:val="00407FA1"/>
    <w:rsid w:val="00413691"/>
    <w:rsid w:val="00415921"/>
    <w:rsid w:val="004219C6"/>
    <w:rsid w:val="0042247B"/>
    <w:rsid w:val="004237E1"/>
    <w:rsid w:val="00427C73"/>
    <w:rsid w:val="00430B1D"/>
    <w:rsid w:val="00431F44"/>
    <w:rsid w:val="0043461F"/>
    <w:rsid w:val="00436905"/>
    <w:rsid w:val="004442E2"/>
    <w:rsid w:val="00445C07"/>
    <w:rsid w:val="004508A2"/>
    <w:rsid w:val="00450E9D"/>
    <w:rsid w:val="0045121C"/>
    <w:rsid w:val="00460619"/>
    <w:rsid w:val="00460D86"/>
    <w:rsid w:val="00461BD6"/>
    <w:rsid w:val="00462566"/>
    <w:rsid w:val="004625A4"/>
    <w:rsid w:val="00462904"/>
    <w:rsid w:val="00465359"/>
    <w:rsid w:val="00467D59"/>
    <w:rsid w:val="00467E95"/>
    <w:rsid w:val="00471656"/>
    <w:rsid w:val="00472A91"/>
    <w:rsid w:val="00476231"/>
    <w:rsid w:val="0047703A"/>
    <w:rsid w:val="00477342"/>
    <w:rsid w:val="004877EB"/>
    <w:rsid w:val="0049457C"/>
    <w:rsid w:val="00494E55"/>
    <w:rsid w:val="004A53E1"/>
    <w:rsid w:val="004B2D9C"/>
    <w:rsid w:val="004C6A50"/>
    <w:rsid w:val="004C7DCD"/>
    <w:rsid w:val="004D04F8"/>
    <w:rsid w:val="004D1774"/>
    <w:rsid w:val="004E1BE1"/>
    <w:rsid w:val="004E3D6F"/>
    <w:rsid w:val="004E4276"/>
    <w:rsid w:val="004E4D4A"/>
    <w:rsid w:val="00500172"/>
    <w:rsid w:val="00500701"/>
    <w:rsid w:val="00502348"/>
    <w:rsid w:val="0050498D"/>
    <w:rsid w:val="00505901"/>
    <w:rsid w:val="00505FDD"/>
    <w:rsid w:val="00511D9A"/>
    <w:rsid w:val="00511E61"/>
    <w:rsid w:val="005158BB"/>
    <w:rsid w:val="00517F5D"/>
    <w:rsid w:val="005267D5"/>
    <w:rsid w:val="005309B7"/>
    <w:rsid w:val="005320D3"/>
    <w:rsid w:val="0053433C"/>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0C74"/>
    <w:rsid w:val="005D2A0D"/>
    <w:rsid w:val="005D3B54"/>
    <w:rsid w:val="005D4681"/>
    <w:rsid w:val="005E39F2"/>
    <w:rsid w:val="00606B58"/>
    <w:rsid w:val="006116B3"/>
    <w:rsid w:val="00615241"/>
    <w:rsid w:val="00620426"/>
    <w:rsid w:val="0062120B"/>
    <w:rsid w:val="00626E3C"/>
    <w:rsid w:val="00630D69"/>
    <w:rsid w:val="0064355A"/>
    <w:rsid w:val="006466D8"/>
    <w:rsid w:val="00677D4F"/>
    <w:rsid w:val="00686842"/>
    <w:rsid w:val="006A12C5"/>
    <w:rsid w:val="006A3421"/>
    <w:rsid w:val="006A7C1A"/>
    <w:rsid w:val="006B6CDB"/>
    <w:rsid w:val="006C0448"/>
    <w:rsid w:val="006C3BA9"/>
    <w:rsid w:val="006C57B1"/>
    <w:rsid w:val="006C7B09"/>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4FC1"/>
    <w:rsid w:val="00725F67"/>
    <w:rsid w:val="007274D8"/>
    <w:rsid w:val="007318B9"/>
    <w:rsid w:val="0073679D"/>
    <w:rsid w:val="00736B8D"/>
    <w:rsid w:val="007374AF"/>
    <w:rsid w:val="00754647"/>
    <w:rsid w:val="00754751"/>
    <w:rsid w:val="00763683"/>
    <w:rsid w:val="007677DD"/>
    <w:rsid w:val="00783038"/>
    <w:rsid w:val="007830D5"/>
    <w:rsid w:val="00784EFE"/>
    <w:rsid w:val="007855F8"/>
    <w:rsid w:val="00785E0A"/>
    <w:rsid w:val="00793012"/>
    <w:rsid w:val="00794742"/>
    <w:rsid w:val="007978E8"/>
    <w:rsid w:val="007A2E70"/>
    <w:rsid w:val="007A5AA6"/>
    <w:rsid w:val="007C5D93"/>
    <w:rsid w:val="007C78AC"/>
    <w:rsid w:val="007D1DE0"/>
    <w:rsid w:val="007E5F9B"/>
    <w:rsid w:val="007E6F1B"/>
    <w:rsid w:val="007F2845"/>
    <w:rsid w:val="007F2F50"/>
    <w:rsid w:val="007F7FC5"/>
    <w:rsid w:val="00806BD6"/>
    <w:rsid w:val="00807491"/>
    <w:rsid w:val="008211F4"/>
    <w:rsid w:val="00827804"/>
    <w:rsid w:val="00844FB9"/>
    <w:rsid w:val="00851A53"/>
    <w:rsid w:val="00852FC4"/>
    <w:rsid w:val="00853683"/>
    <w:rsid w:val="00853BFB"/>
    <w:rsid w:val="008559D5"/>
    <w:rsid w:val="008650D5"/>
    <w:rsid w:val="00865D8E"/>
    <w:rsid w:val="0087716C"/>
    <w:rsid w:val="008815B1"/>
    <w:rsid w:val="00881732"/>
    <w:rsid w:val="00884B91"/>
    <w:rsid w:val="008854E5"/>
    <w:rsid w:val="00885E61"/>
    <w:rsid w:val="00887D21"/>
    <w:rsid w:val="00894901"/>
    <w:rsid w:val="0089637B"/>
    <w:rsid w:val="008A2072"/>
    <w:rsid w:val="008B63E0"/>
    <w:rsid w:val="008C2BA0"/>
    <w:rsid w:val="008C5990"/>
    <w:rsid w:val="008D6DA8"/>
    <w:rsid w:val="008E04FB"/>
    <w:rsid w:val="008E520D"/>
    <w:rsid w:val="008F06A3"/>
    <w:rsid w:val="008F71D1"/>
    <w:rsid w:val="0090009B"/>
    <w:rsid w:val="00906A9A"/>
    <w:rsid w:val="00907635"/>
    <w:rsid w:val="00914CED"/>
    <w:rsid w:val="00921904"/>
    <w:rsid w:val="00921B07"/>
    <w:rsid w:val="00921D65"/>
    <w:rsid w:val="00923230"/>
    <w:rsid w:val="00923DFF"/>
    <w:rsid w:val="00924A66"/>
    <w:rsid w:val="009319DE"/>
    <w:rsid w:val="00935116"/>
    <w:rsid w:val="00940384"/>
    <w:rsid w:val="00941EAD"/>
    <w:rsid w:val="009421A3"/>
    <w:rsid w:val="0094328D"/>
    <w:rsid w:val="0095008F"/>
    <w:rsid w:val="00951FA1"/>
    <w:rsid w:val="009531B9"/>
    <w:rsid w:val="00975F73"/>
    <w:rsid w:val="0097623F"/>
    <w:rsid w:val="00986923"/>
    <w:rsid w:val="00990FD6"/>
    <w:rsid w:val="00991BA2"/>
    <w:rsid w:val="00996E36"/>
    <w:rsid w:val="00997D58"/>
    <w:rsid w:val="009A23DA"/>
    <w:rsid w:val="009A360E"/>
    <w:rsid w:val="009A4B65"/>
    <w:rsid w:val="009A7FD4"/>
    <w:rsid w:val="009B3E13"/>
    <w:rsid w:val="009B4171"/>
    <w:rsid w:val="009B490B"/>
    <w:rsid w:val="009C08ED"/>
    <w:rsid w:val="009C4E85"/>
    <w:rsid w:val="009D23D3"/>
    <w:rsid w:val="009E0FA0"/>
    <w:rsid w:val="009E6AAB"/>
    <w:rsid w:val="009E72AF"/>
    <w:rsid w:val="009F2E24"/>
    <w:rsid w:val="009F6F65"/>
    <w:rsid w:val="00A048B5"/>
    <w:rsid w:val="00A13E5E"/>
    <w:rsid w:val="00A14439"/>
    <w:rsid w:val="00A16114"/>
    <w:rsid w:val="00A17C25"/>
    <w:rsid w:val="00A30C74"/>
    <w:rsid w:val="00A32233"/>
    <w:rsid w:val="00A3308F"/>
    <w:rsid w:val="00A342D6"/>
    <w:rsid w:val="00A36D2E"/>
    <w:rsid w:val="00A64B26"/>
    <w:rsid w:val="00A65A68"/>
    <w:rsid w:val="00A72093"/>
    <w:rsid w:val="00A72BE5"/>
    <w:rsid w:val="00A87EBE"/>
    <w:rsid w:val="00A902C7"/>
    <w:rsid w:val="00A90E10"/>
    <w:rsid w:val="00A9258C"/>
    <w:rsid w:val="00A931FF"/>
    <w:rsid w:val="00A9380A"/>
    <w:rsid w:val="00A939DB"/>
    <w:rsid w:val="00A93D1B"/>
    <w:rsid w:val="00AA6AF1"/>
    <w:rsid w:val="00AB0CA0"/>
    <w:rsid w:val="00AB73AE"/>
    <w:rsid w:val="00AD2C60"/>
    <w:rsid w:val="00AD3113"/>
    <w:rsid w:val="00AD3BF3"/>
    <w:rsid w:val="00AF0CF0"/>
    <w:rsid w:val="00AF0D43"/>
    <w:rsid w:val="00AF2D86"/>
    <w:rsid w:val="00AF33A3"/>
    <w:rsid w:val="00AF6BC7"/>
    <w:rsid w:val="00B009DE"/>
    <w:rsid w:val="00B03998"/>
    <w:rsid w:val="00B07443"/>
    <w:rsid w:val="00B1270C"/>
    <w:rsid w:val="00B13963"/>
    <w:rsid w:val="00B152A6"/>
    <w:rsid w:val="00B2121A"/>
    <w:rsid w:val="00B22A86"/>
    <w:rsid w:val="00B23E19"/>
    <w:rsid w:val="00B323C9"/>
    <w:rsid w:val="00B357E8"/>
    <w:rsid w:val="00B37B9D"/>
    <w:rsid w:val="00B427B9"/>
    <w:rsid w:val="00B42AA0"/>
    <w:rsid w:val="00B53062"/>
    <w:rsid w:val="00B55C55"/>
    <w:rsid w:val="00B65CA0"/>
    <w:rsid w:val="00B662A8"/>
    <w:rsid w:val="00B66A3A"/>
    <w:rsid w:val="00B758BC"/>
    <w:rsid w:val="00B76016"/>
    <w:rsid w:val="00B80A4F"/>
    <w:rsid w:val="00B84E85"/>
    <w:rsid w:val="00B857CA"/>
    <w:rsid w:val="00B9394F"/>
    <w:rsid w:val="00B93F50"/>
    <w:rsid w:val="00B96705"/>
    <w:rsid w:val="00B97511"/>
    <w:rsid w:val="00B9760A"/>
    <w:rsid w:val="00BA2C99"/>
    <w:rsid w:val="00BA5174"/>
    <w:rsid w:val="00BA5BDB"/>
    <w:rsid w:val="00BA721F"/>
    <w:rsid w:val="00BB0D75"/>
    <w:rsid w:val="00BB2815"/>
    <w:rsid w:val="00BB76F9"/>
    <w:rsid w:val="00BC27FC"/>
    <w:rsid w:val="00BD1067"/>
    <w:rsid w:val="00BD2506"/>
    <w:rsid w:val="00BE0D84"/>
    <w:rsid w:val="00BE122A"/>
    <w:rsid w:val="00BE5418"/>
    <w:rsid w:val="00BE5EC0"/>
    <w:rsid w:val="00BE788E"/>
    <w:rsid w:val="00C001C7"/>
    <w:rsid w:val="00C02FD6"/>
    <w:rsid w:val="00C06DAB"/>
    <w:rsid w:val="00C133B3"/>
    <w:rsid w:val="00C1443B"/>
    <w:rsid w:val="00C144D0"/>
    <w:rsid w:val="00C40930"/>
    <w:rsid w:val="00C502A1"/>
    <w:rsid w:val="00C50E13"/>
    <w:rsid w:val="00C52E03"/>
    <w:rsid w:val="00C64CCC"/>
    <w:rsid w:val="00C66574"/>
    <w:rsid w:val="00C67397"/>
    <w:rsid w:val="00C74A5A"/>
    <w:rsid w:val="00C76A12"/>
    <w:rsid w:val="00C862B2"/>
    <w:rsid w:val="00CA357D"/>
    <w:rsid w:val="00CA668F"/>
    <w:rsid w:val="00CB11E8"/>
    <w:rsid w:val="00CC0277"/>
    <w:rsid w:val="00CC2C48"/>
    <w:rsid w:val="00CC6BA3"/>
    <w:rsid w:val="00CD15EA"/>
    <w:rsid w:val="00CD2CD0"/>
    <w:rsid w:val="00CD54C9"/>
    <w:rsid w:val="00CD56D4"/>
    <w:rsid w:val="00CE69AA"/>
    <w:rsid w:val="00CE6DA9"/>
    <w:rsid w:val="00CE75B9"/>
    <w:rsid w:val="00CF19F5"/>
    <w:rsid w:val="00CF540C"/>
    <w:rsid w:val="00CF5591"/>
    <w:rsid w:val="00D010B7"/>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42C5A"/>
    <w:rsid w:val="00D432C7"/>
    <w:rsid w:val="00D52941"/>
    <w:rsid w:val="00D5389D"/>
    <w:rsid w:val="00D606EA"/>
    <w:rsid w:val="00D610F3"/>
    <w:rsid w:val="00D64C21"/>
    <w:rsid w:val="00D65EE9"/>
    <w:rsid w:val="00D72004"/>
    <w:rsid w:val="00D73119"/>
    <w:rsid w:val="00D802F3"/>
    <w:rsid w:val="00D81A2F"/>
    <w:rsid w:val="00D8317D"/>
    <w:rsid w:val="00D84AF2"/>
    <w:rsid w:val="00D96988"/>
    <w:rsid w:val="00D96ADF"/>
    <w:rsid w:val="00DA19FE"/>
    <w:rsid w:val="00DA4FF3"/>
    <w:rsid w:val="00DA5471"/>
    <w:rsid w:val="00DB0042"/>
    <w:rsid w:val="00DB56D3"/>
    <w:rsid w:val="00DC0687"/>
    <w:rsid w:val="00DC15FB"/>
    <w:rsid w:val="00DE44C6"/>
    <w:rsid w:val="00DE4A60"/>
    <w:rsid w:val="00DE59B4"/>
    <w:rsid w:val="00DF1D79"/>
    <w:rsid w:val="00DF4EDD"/>
    <w:rsid w:val="00DF5227"/>
    <w:rsid w:val="00E1014C"/>
    <w:rsid w:val="00E135CD"/>
    <w:rsid w:val="00E2120D"/>
    <w:rsid w:val="00E2150F"/>
    <w:rsid w:val="00E2513A"/>
    <w:rsid w:val="00E26967"/>
    <w:rsid w:val="00E26A29"/>
    <w:rsid w:val="00E4571C"/>
    <w:rsid w:val="00E46CB5"/>
    <w:rsid w:val="00E54208"/>
    <w:rsid w:val="00E60D5C"/>
    <w:rsid w:val="00E630D2"/>
    <w:rsid w:val="00E6559B"/>
    <w:rsid w:val="00E660CF"/>
    <w:rsid w:val="00E74ABD"/>
    <w:rsid w:val="00E763BC"/>
    <w:rsid w:val="00E80434"/>
    <w:rsid w:val="00E838A0"/>
    <w:rsid w:val="00E92E97"/>
    <w:rsid w:val="00E957EA"/>
    <w:rsid w:val="00EA0930"/>
    <w:rsid w:val="00EA1987"/>
    <w:rsid w:val="00EA7080"/>
    <w:rsid w:val="00EB6C0A"/>
    <w:rsid w:val="00EC3546"/>
    <w:rsid w:val="00EC7B6F"/>
    <w:rsid w:val="00ED21B5"/>
    <w:rsid w:val="00EE2068"/>
    <w:rsid w:val="00EF4F2A"/>
    <w:rsid w:val="00EF58BA"/>
    <w:rsid w:val="00F02BA0"/>
    <w:rsid w:val="00F02C8B"/>
    <w:rsid w:val="00F07F2A"/>
    <w:rsid w:val="00F10854"/>
    <w:rsid w:val="00F11047"/>
    <w:rsid w:val="00F15779"/>
    <w:rsid w:val="00F17D47"/>
    <w:rsid w:val="00F203CC"/>
    <w:rsid w:val="00F2473E"/>
    <w:rsid w:val="00F24952"/>
    <w:rsid w:val="00F3296A"/>
    <w:rsid w:val="00F357CB"/>
    <w:rsid w:val="00F41324"/>
    <w:rsid w:val="00F421A8"/>
    <w:rsid w:val="00F46318"/>
    <w:rsid w:val="00F561BE"/>
    <w:rsid w:val="00F616A6"/>
    <w:rsid w:val="00F62CB0"/>
    <w:rsid w:val="00F63637"/>
    <w:rsid w:val="00F6718C"/>
    <w:rsid w:val="00F7079D"/>
    <w:rsid w:val="00F7502D"/>
    <w:rsid w:val="00F814BD"/>
    <w:rsid w:val="00F818AA"/>
    <w:rsid w:val="00F9435A"/>
    <w:rsid w:val="00F97BA6"/>
    <w:rsid w:val="00FA09F5"/>
    <w:rsid w:val="00FA61B1"/>
    <w:rsid w:val="00FA6F5E"/>
    <w:rsid w:val="00FB07CB"/>
    <w:rsid w:val="00FB6912"/>
    <w:rsid w:val="00FD062E"/>
    <w:rsid w:val="00FD0855"/>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BA2C99"/>
    <w:rPr>
      <w:rFonts w:ascii="Times New Roman" w:hAnsi="Times New Roman"/>
      <w:b/>
      <w:bCs/>
    </w:rPr>
  </w:style>
  <w:style w:type="character" w:customStyle="1" w:styleId="CommentSubjectChar">
    <w:name w:val="Comment Subject Char"/>
    <w:basedOn w:val="CommentTextChar"/>
    <w:link w:val="CommentSubject"/>
    <w:semiHidden/>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BA2C99"/>
    <w:rPr>
      <w:rFonts w:ascii="Times New Roman" w:hAnsi="Times New Roman"/>
      <w:b/>
      <w:bCs/>
    </w:rPr>
  </w:style>
  <w:style w:type="character" w:customStyle="1" w:styleId="CommentSubjectChar">
    <w:name w:val="Comment Subject Char"/>
    <w:basedOn w:val="CommentTextChar"/>
    <w:link w:val="CommentSubject"/>
    <w:semiHidden/>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13197513">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state.nj.us/treasury/purchase/noa/contracts/t1991_12-x-21375.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F750363F-827F-4875-BFFE-45DED835F094}">
  <ds:schemaRefs>
    <ds:schemaRef ds:uri="http://schemas.openxmlformats.org/package/2006/metadata/core-properties"/>
    <ds:schemaRef ds:uri="http://www.w3.org/XML/1998/namespace"/>
    <ds:schemaRef ds:uri="http://purl.org/dc/terms/"/>
    <ds:schemaRef ds:uri="http://schemas.microsoft.com/office/2006/documentManagement/types"/>
    <ds:schemaRef ds:uri="http://purl.org/dc/dcmitype/"/>
    <ds:schemaRef ds:uri="http://purl.org/dc/elements/1.1/"/>
    <ds:schemaRef ds:uri="http://schemas.microsoft.com/office/2006/metadata/properties"/>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69BDAD1-96BE-4C79-83C5-82AE5BA90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3184</Words>
  <Characters>17803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20946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subject/>
  <dc:creator>Mangine, Chari</dc:creator>
  <cp:keywords/>
  <dc:description/>
  <cp:lastModifiedBy>Tagliaferri , Megan</cp:lastModifiedBy>
  <cp:revision>4</cp:revision>
  <cp:lastPrinted>2015-06-30T14:32:00Z</cp:lastPrinted>
  <dcterms:created xsi:type="dcterms:W3CDTF">2016-10-13T20:22:00Z</dcterms:created>
  <dcterms:modified xsi:type="dcterms:W3CDTF">2016-10-21T15:28:00Z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