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Pr="00A01E59" w:rsidRDefault="00644B59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18</w:t>
      </w:r>
      <w:r w:rsidR="00A01E59" w:rsidRPr="00A01E59">
        <w:rPr>
          <w:rFonts w:ascii="Arial" w:hAnsi="Arial" w:cs="Arial"/>
          <w:sz w:val="20"/>
        </w:rPr>
        <w:t>, 2016</w:t>
      </w:r>
    </w:p>
    <w:p w:rsidR="00364A22" w:rsidRPr="00A01E59" w:rsidRDefault="00364A22" w:rsidP="00364A22">
      <w:pPr>
        <w:rPr>
          <w:rFonts w:ascii="NewCenturySchlbk" w:hAnsi="NewCenturySchlbk"/>
          <w:sz w:val="24"/>
        </w:rPr>
      </w:pPr>
    </w:p>
    <w:p w:rsidR="00364A22" w:rsidRPr="00A01E59" w:rsidRDefault="00364A22" w:rsidP="00364A22">
      <w:pPr>
        <w:rPr>
          <w:rFonts w:ascii="Arial" w:hAnsi="Arial" w:cs="Arial"/>
          <w:sz w:val="22"/>
        </w:rPr>
      </w:pPr>
    </w:p>
    <w:p w:rsidR="007D1D98" w:rsidRPr="00A01E59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A01E59">
        <w:rPr>
          <w:rFonts w:ascii="Arial" w:hAnsi="Arial" w:cs="Arial"/>
          <w:szCs w:val="18"/>
        </w:rPr>
        <w:t xml:space="preserve">To: All Interested Vendors {Bidders} </w:t>
      </w:r>
    </w:p>
    <w:p w:rsidR="007D1D98" w:rsidRPr="00A01E59" w:rsidRDefault="007D1D98" w:rsidP="007D1D98">
      <w:pPr>
        <w:rPr>
          <w:sz w:val="22"/>
        </w:rPr>
      </w:pPr>
    </w:p>
    <w:p w:rsidR="007D1D98" w:rsidRPr="00A01E59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A01E5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A01E59">
        <w:rPr>
          <w:rFonts w:ascii="Arial" w:hAnsi="Arial" w:cs="Arial"/>
          <w:sz w:val="20"/>
          <w:szCs w:val="18"/>
        </w:rPr>
        <w:t xml:space="preserve">Re:  Bid Solicitation {RFP} # </w:t>
      </w:r>
      <w:r w:rsidR="00B44497" w:rsidRPr="00A01E59">
        <w:rPr>
          <w:rFonts w:ascii="Arial" w:hAnsi="Arial" w:cs="Arial"/>
          <w:sz w:val="20"/>
          <w:szCs w:val="18"/>
        </w:rPr>
        <w:t>17DPP00045</w:t>
      </w:r>
    </w:p>
    <w:p w:rsidR="007D1D98" w:rsidRPr="00A01E59" w:rsidRDefault="007D1D98" w:rsidP="007D1D98">
      <w:pPr>
        <w:rPr>
          <w:rFonts w:ascii="Arial" w:hAnsi="Arial" w:cs="Arial"/>
          <w:b/>
          <w:szCs w:val="18"/>
        </w:rPr>
      </w:pPr>
      <w:r w:rsidRPr="00A01E59">
        <w:rPr>
          <w:sz w:val="22"/>
        </w:rPr>
        <w:t xml:space="preserve">        </w:t>
      </w:r>
      <w:r w:rsidR="00A01E59" w:rsidRPr="00A01E59">
        <w:rPr>
          <w:rFonts w:ascii="Arial" w:hAnsi="Arial" w:cs="Arial"/>
          <w:b/>
          <w:szCs w:val="18"/>
        </w:rPr>
        <w:t>T2619 Solid Waste Disposal/Recycling – NJDOT Maintenance Facilities</w:t>
      </w:r>
    </w:p>
    <w:p w:rsidR="007D1D98" w:rsidRPr="00A01E59" w:rsidRDefault="007D1D98" w:rsidP="007D1D98">
      <w:pPr>
        <w:rPr>
          <w:sz w:val="22"/>
        </w:rPr>
      </w:pPr>
    </w:p>
    <w:p w:rsidR="007D1D98" w:rsidRPr="00A01E5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A01E59">
        <w:rPr>
          <w:rFonts w:ascii="Arial" w:hAnsi="Arial" w:cs="Arial"/>
          <w:b/>
          <w:szCs w:val="18"/>
        </w:rPr>
        <w:t xml:space="preserve">       Quote {Proposal} Submission Due Date: </w:t>
      </w:r>
      <w:r w:rsidR="00A01E59" w:rsidRPr="00A01E59">
        <w:rPr>
          <w:rFonts w:ascii="Arial" w:hAnsi="Arial" w:cs="Arial"/>
          <w:b/>
          <w:szCs w:val="18"/>
          <w:u w:val="single"/>
        </w:rPr>
        <w:t>November 30, 2016</w:t>
      </w:r>
      <w:r w:rsidR="0053372D" w:rsidRPr="00A01E59">
        <w:rPr>
          <w:rFonts w:ascii="Arial" w:hAnsi="Arial" w:cs="Arial"/>
          <w:b/>
          <w:szCs w:val="18"/>
        </w:rPr>
        <w:t xml:space="preserve"> (2:00 p.m. E</w:t>
      </w:r>
      <w:r w:rsidRPr="00A01E59">
        <w:rPr>
          <w:rFonts w:ascii="Arial" w:hAnsi="Arial" w:cs="Arial"/>
          <w:b/>
          <w:szCs w:val="18"/>
        </w:rPr>
        <w:t>T)</w:t>
      </w:r>
    </w:p>
    <w:p w:rsidR="00364A22" w:rsidRPr="00A01E59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A01E59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A01E59">
        <w:rPr>
          <w:rFonts w:ascii="Arial" w:hAnsi="Arial" w:cs="Arial"/>
          <w:i w:val="0"/>
          <w:sz w:val="20"/>
          <w:szCs w:val="18"/>
        </w:rPr>
        <w:t>Bid Amendment {ADDENDUM} #</w:t>
      </w:r>
      <w:r w:rsidR="00A01E59" w:rsidRPr="00A01E59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A01E59">
        <w:rPr>
          <w:rFonts w:ascii="Arial" w:hAnsi="Arial" w:cs="Arial"/>
        </w:rPr>
        <w:t>The following constitutes Bid Amendment {Addendum} #</w:t>
      </w:r>
      <w:r w:rsidR="00A01E59" w:rsidRPr="00A01E59">
        <w:rPr>
          <w:rFonts w:ascii="Arial" w:hAnsi="Arial" w:cs="Arial"/>
        </w:rPr>
        <w:t>1</w:t>
      </w:r>
      <w:r w:rsidRPr="00A01E59">
        <w:rPr>
          <w:rFonts w:ascii="Arial" w:hAnsi="Arial" w:cs="Arial"/>
        </w:rPr>
        <w:t xml:space="preserve"> to the</w:t>
      </w:r>
      <w:r w:rsidRPr="007D1D98">
        <w:rPr>
          <w:rFonts w:ascii="Arial" w:hAnsi="Arial" w:cs="Arial"/>
        </w:rPr>
        <w:t xml:space="preserve">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r w:rsidR="00A01E59">
        <w:rPr>
          <w:rFonts w:ascii="Arial" w:hAnsi="Arial" w:cs="Arial"/>
          <w:szCs w:val="18"/>
        </w:rPr>
        <w:t>17DPP00045</w:t>
      </w:r>
      <w:r w:rsidR="00EB3E79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r w:rsidR="00644B59" w:rsidRPr="00644B59">
        <w:rPr>
          <w:rFonts w:ascii="Arial" w:hAnsi="Arial" w:cs="Arial"/>
          <w:b/>
        </w:rPr>
        <w:t>T2619 REVISED RFP DOT Solid Waste 11 18 16</w:t>
      </w:r>
      <w:r w:rsidR="00502120">
        <w:rPr>
          <w:rFonts w:ascii="Arial" w:hAnsi="Arial" w:cs="Arial"/>
        </w:rPr>
        <w:t xml:space="preserve">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7D1D98" w:rsidRPr="00054F39" w:rsidRDefault="00606459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A01E59">
        <w:rPr>
          <w:rFonts w:ascii="Arial" w:hAnsi="Arial" w:cs="Arial"/>
          <w:b/>
          <w:szCs w:val="18"/>
        </w:rPr>
        <w:t>T2619 Solid Waste Disposal/Recycling – NJDOT Maintenance Facilities</w:t>
      </w:r>
      <w:r>
        <w:rPr>
          <w:rFonts w:ascii="Arial" w:hAnsi="Arial" w:cs="Arial"/>
          <w:b/>
          <w:bCs/>
        </w:rPr>
        <w:t xml:space="preserve"> </w:t>
      </w:r>
      <w:r w:rsidR="007D1D98">
        <w:rPr>
          <w:rFonts w:ascii="Arial" w:hAnsi="Arial" w:cs="Arial"/>
          <w:b/>
          <w:bCs/>
        </w:rPr>
        <w:t>Bid Solicitation {RFP}</w:t>
      </w:r>
      <w:r w:rsidR="007D1D98" w:rsidRPr="00D90C20">
        <w:rPr>
          <w:rFonts w:ascii="Arial" w:hAnsi="Arial" w:cs="Arial"/>
          <w:b/>
          <w:bCs/>
        </w:rPr>
        <w:t xml:space="preserve"> Number</w:t>
      </w:r>
      <w:r w:rsidR="007D1D98">
        <w:rPr>
          <w:rFonts w:ascii="Arial" w:hAnsi="Arial" w:cs="Arial"/>
          <w:b/>
          <w:bCs/>
        </w:rPr>
        <w:t>:</w:t>
      </w:r>
      <w:r w:rsidR="007D1D98" w:rsidRPr="00D90C20">
        <w:rPr>
          <w:rFonts w:ascii="Arial" w:hAnsi="Arial" w:cs="Arial"/>
          <w:b/>
          <w:bCs/>
        </w:rPr>
        <w:t xml:space="preserve"> </w:t>
      </w:r>
      <w:r w:rsidRPr="00606459">
        <w:rPr>
          <w:rFonts w:ascii="Arial" w:hAnsi="Arial" w:cs="Arial"/>
          <w:b/>
          <w:szCs w:val="18"/>
        </w:rPr>
        <w:t>17DPP00045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3151A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3151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3151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3151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3151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3151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D6F87" w:rsidTr="007D6F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87" w:rsidRDefault="007F4B20" w:rsidP="007D6F8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I locate the current contract pricing on the State’s website?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current T2619 pricing can be found under the  “Price List” link at the following web address:  </w:t>
            </w:r>
          </w:p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hyperlink r:id="rId11" w:history="1">
              <w:r w:rsidRPr="00CA6697">
                <w:rPr>
                  <w:rStyle w:val="Hyperlink"/>
                  <w:rFonts w:ascii="Arial" w:hAnsi="Arial" w:cs="Arial"/>
                </w:rPr>
                <w:t>http://www.state.nj.us/treasury/purchase/noa/contracts/t2619_13-x-22709.shtml</w:t>
              </w:r>
            </w:hyperlink>
          </w:p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D6F87" w:rsidRDefault="007D6F87" w:rsidP="007D6F8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Vendors {Bidders} shall note that the pricing structure for the 17DPP00045 Bid Solicitation {RFP} has changed from the pricing found in the current T2619 contract.  </w:t>
            </w:r>
          </w:p>
        </w:tc>
      </w:tr>
      <w:tr w:rsidR="007F4B20" w:rsidTr="007D6F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If roll-offs are not owned and operated by</w:t>
            </w:r>
            <w:r>
              <w:rPr>
                <w:rFonts w:ascii="Arial" w:hAnsi="Arial" w:cs="Arial"/>
                <w:color w:val="000000"/>
                <w:szCs w:val="16"/>
              </w:rPr>
              <w:t xml:space="preserve"> the Vendor {C</w:t>
            </w:r>
            <w:r w:rsidRPr="00265D60">
              <w:rPr>
                <w:rFonts w:ascii="Arial" w:hAnsi="Arial" w:cs="Arial"/>
                <w:color w:val="000000"/>
                <w:szCs w:val="16"/>
              </w:rPr>
              <w:t>ontractor</w:t>
            </w:r>
            <w:r>
              <w:rPr>
                <w:rFonts w:ascii="Arial" w:hAnsi="Arial" w:cs="Arial"/>
                <w:color w:val="000000"/>
                <w:szCs w:val="16"/>
              </w:rPr>
              <w:t>}</w:t>
            </w:r>
            <w:r w:rsidRPr="00265D60">
              <w:rPr>
                <w:rFonts w:ascii="Arial" w:hAnsi="Arial" w:cs="Arial"/>
                <w:color w:val="000000"/>
                <w:szCs w:val="16"/>
              </w:rPr>
              <w:t>, are subcontract services allowable? Are A-901 licenses required for subcontractor transporters?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Vendor {Contractor} may subcontract services, such as roll-off container rentals and transporting, in accordance with the Bid Solicitation {RFP}.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specified by Sections 4.4.1.7 and 4.4.1.8 of the Bid Specification {RFP}, the Vendor {Bidder} and any Subcontractors must each hold an A-901 License and a Certificate of Public Convenience and Necessity at the time of Quote {Proposal} </w:t>
            </w:r>
            <w:proofErr w:type="gramStart"/>
            <w:r>
              <w:rPr>
                <w:rFonts w:ascii="Arial" w:hAnsi="Arial" w:cs="Arial"/>
              </w:rPr>
              <w:t>opening.</w:t>
            </w:r>
            <w:proofErr w:type="gramEnd"/>
            <w:r>
              <w:rPr>
                <w:rFonts w:ascii="Arial" w:hAnsi="Arial" w:cs="Arial"/>
              </w:rPr>
              <w:t xml:space="preserve">  </w:t>
            </w:r>
          </w:p>
        </w:tc>
      </w:tr>
      <w:tr w:rsidR="007F4B20" w:rsidTr="007D6F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What is the intended use for the roll-off containers? If the containers are to be filled by DOT personnel, how will any potential overweight issues be handled?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majority of DOT generat</w:t>
            </w:r>
            <w:r w:rsidR="0014474B">
              <w:rPr>
                <w:rFonts w:ascii="Arial" w:hAnsi="Arial" w:cs="Arial"/>
              </w:rPr>
              <w:t>ed wastes will be stored in bin</w:t>
            </w:r>
            <w:r>
              <w:rPr>
                <w:rFonts w:ascii="Arial" w:hAnsi="Arial" w:cs="Arial"/>
              </w:rPr>
              <w:t xml:space="preserve">s or </w:t>
            </w:r>
            <w:r w:rsidR="0014474B">
              <w:rPr>
                <w:rFonts w:ascii="Arial" w:hAnsi="Arial" w:cs="Arial"/>
              </w:rPr>
              <w:t xml:space="preserve">will be </w:t>
            </w:r>
            <w:r>
              <w:rPr>
                <w:rFonts w:ascii="Arial" w:hAnsi="Arial" w:cs="Arial"/>
              </w:rPr>
              <w:t xml:space="preserve">stockpiled at DOT facilities.  Roll-offs will only be required in circumstances deemed necessary by the DOT to keep waste materials off the ground due to New Jersey Department of Environmental Protection </w:t>
            </w:r>
            <w:r w:rsidR="0014474B">
              <w:rPr>
                <w:rFonts w:ascii="Arial" w:hAnsi="Arial" w:cs="Arial"/>
              </w:rPr>
              <w:t>regulations</w:t>
            </w:r>
            <w:r>
              <w:rPr>
                <w:rFonts w:ascii="Arial" w:hAnsi="Arial" w:cs="Arial"/>
              </w:rPr>
              <w:t>.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 personnel will follow roll-off container rules and guideline</w:t>
            </w:r>
            <w:r w:rsidR="0014474B">
              <w:rPr>
                <w:rFonts w:ascii="Arial" w:hAnsi="Arial" w:cs="Arial"/>
              </w:rPr>
              <w:t>s provided by the Vendor {Contractor</w:t>
            </w:r>
            <w:r>
              <w:rPr>
                <w:rFonts w:ascii="Arial" w:hAnsi="Arial" w:cs="Arial"/>
              </w:rPr>
              <w:t xml:space="preserve">} in regards to the </w:t>
            </w:r>
            <w:r>
              <w:rPr>
                <w:rFonts w:ascii="Arial" w:hAnsi="Arial" w:cs="Arial"/>
              </w:rPr>
              <w:lastRenderedPageBreak/>
              <w:t xml:space="preserve">loading of materials into roll-off container rentals.   </w:t>
            </w:r>
          </w:p>
        </w:tc>
      </w:tr>
      <w:tr w:rsidR="007F4B20" w:rsidTr="007D6F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What is the estimated tonnage anticipated per roll-off container? If roll-off usage is intended for higher density materials, could 20-yard containers be substituted? If lower density materials are anticipated, could 40-yard containers be substituted?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Tonnage will vary depending on the type of project and waste generated by DOT.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</w:t>
            </w:r>
            <w:r w:rsidR="0014474B">
              <w:rPr>
                <w:rFonts w:ascii="Arial" w:hAnsi="Arial" w:cs="Arial"/>
              </w:rPr>
              <w:t xml:space="preserve"> and the Vendor {Contractor} have the ability to</w:t>
            </w:r>
            <w:r>
              <w:rPr>
                <w:rFonts w:ascii="Arial" w:hAnsi="Arial" w:cs="Arial"/>
              </w:rPr>
              <w:t xml:space="preserve"> mutually agree to substitute a roll-off container of a different size at the same terms and conditions as the 30 cubic yard roll-off container. </w:t>
            </w:r>
          </w:p>
        </w:tc>
      </w:tr>
      <w:tr w:rsidR="007F4B20" w:rsidTr="007D6F8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14474B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Cs w:val="16"/>
              </w:rPr>
              <w:t>In the event Blanket P.O. {Contract}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 xml:space="preserve"> items of multiple waste identification are comingled at a site, who will sep</w:t>
            </w:r>
            <w:r>
              <w:rPr>
                <w:rFonts w:ascii="Arial" w:hAnsi="Arial" w:cs="Arial"/>
                <w:color w:val="000000"/>
                <w:szCs w:val="16"/>
              </w:rPr>
              <w:t>arate in order to comply with State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 xml:space="preserve"> waste flow regulations (as applicable). In the event the </w:t>
            </w:r>
            <w:r w:rsidR="007F4B20">
              <w:rPr>
                <w:rFonts w:ascii="Arial" w:hAnsi="Arial" w:cs="Arial"/>
                <w:color w:val="000000"/>
                <w:szCs w:val="16"/>
              </w:rPr>
              <w:t>Vendor {C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>ontractor</w:t>
            </w:r>
            <w:r w:rsidR="007F4B20">
              <w:rPr>
                <w:rFonts w:ascii="Arial" w:hAnsi="Arial" w:cs="Arial"/>
                <w:color w:val="000000"/>
                <w:szCs w:val="16"/>
              </w:rPr>
              <w:t>}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 xml:space="preserve"> is directed to separate comingled waste items to ensure waste flow compliance, how is the </w:t>
            </w:r>
            <w:r w:rsidR="007F4B20">
              <w:rPr>
                <w:rFonts w:ascii="Arial" w:hAnsi="Arial" w:cs="Arial"/>
                <w:color w:val="000000"/>
                <w:szCs w:val="16"/>
              </w:rPr>
              <w:t>Vendor {C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>ontractor</w:t>
            </w:r>
            <w:r w:rsidR="007F4B20">
              <w:rPr>
                <w:rFonts w:ascii="Arial" w:hAnsi="Arial" w:cs="Arial"/>
                <w:color w:val="000000"/>
                <w:szCs w:val="16"/>
              </w:rPr>
              <w:t>}</w:t>
            </w:r>
            <w:r w:rsidR="007F4B20" w:rsidRPr="00265D60">
              <w:rPr>
                <w:rFonts w:ascii="Arial" w:hAnsi="Arial" w:cs="Arial"/>
                <w:color w:val="000000"/>
                <w:szCs w:val="16"/>
              </w:rPr>
              <w:t xml:space="preserve"> compensated?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accordance with Department of Transportation (“DOT”) guidelines, waste streams are stored separately by DOT personnel.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However, DOT is unable to regularly separate broken asphalt and broken concrete on-site, and will require the Vendor {Contractor} to separate broken concrete and asphalt.  Vendors {Bidders} shall incorporate any costs associated with the separating of broken asphalt and broken concrete into the all-inclusive unit prices for these respective items (Item #1 and Item #2).</w:t>
            </w:r>
          </w:p>
        </w:tc>
      </w:tr>
      <w:tr w:rsidR="007F4B20" w:rsidTr="00315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How are the container delivery and removal/transportation costs addressed?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specified by Section 3.4.3 of this Bid Specification {RFP}, the total cost of pick-up, loading, removal, hauling, transportation, and disposal/recycling/reuse shall be included in the all-inclusive per tonnage unit cost of each waste material type, as specified in Section 3.2.1.  No additional charges shall be levied upon DOT for the performance of these services.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Any initial costs associated with the delivery or removal of roll-off rental containers shall be included in the all-inclusive unit cost for the monthly rental of a roll-off container.</w:t>
            </w:r>
          </w:p>
        </w:tc>
      </w:tr>
      <w:tr w:rsidR="007F4B20" w:rsidTr="007F4B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With the potential of a five-year contract term, how will fuel, labor, disposal, and other pricing escalations be addressed?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 w:rsidRPr="00AB6740">
              <w:rPr>
                <w:rFonts w:ascii="Arial" w:hAnsi="Arial" w:cs="Arial"/>
                <w:szCs w:val="22"/>
              </w:rPr>
              <w:t xml:space="preserve">The State is seeking firm-fixed pricing for the three (3) year term of this Blanket P.O. {Contract}.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</w:p>
          <w:p w:rsidR="007F4B20" w:rsidRPr="00AB6740" w:rsidRDefault="007F4B20" w:rsidP="00B106B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B6740">
              <w:rPr>
                <w:rFonts w:ascii="Arial" w:hAnsi="Arial" w:cs="Arial"/>
                <w:szCs w:val="22"/>
              </w:rPr>
              <w:t xml:space="preserve">In accordance with Section 5.2 of </w:t>
            </w:r>
            <w:r w:rsidR="00B106BD">
              <w:rPr>
                <w:rFonts w:ascii="Arial" w:hAnsi="Arial" w:cs="Arial"/>
                <w:szCs w:val="22"/>
              </w:rPr>
              <w:t>this</w:t>
            </w:r>
            <w:r w:rsidRPr="00AB6740">
              <w:rPr>
                <w:rFonts w:ascii="Arial" w:hAnsi="Arial" w:cs="Arial"/>
                <w:szCs w:val="22"/>
              </w:rPr>
              <w:t xml:space="preserve"> Bid Specification {RFP}, the Blanket P.O. {Contract} may be extended up to two (2) years with no single extension exceeding one (1) year, by the mutual written co</w:t>
            </w:r>
            <w:r>
              <w:rPr>
                <w:rFonts w:ascii="Arial" w:hAnsi="Arial" w:cs="Arial"/>
                <w:szCs w:val="22"/>
              </w:rPr>
              <w:t>nsent of the Vendor {Contractor}</w:t>
            </w:r>
            <w:r w:rsidRPr="00AB6740">
              <w:rPr>
                <w:rFonts w:ascii="Arial" w:hAnsi="Arial" w:cs="Arial"/>
                <w:szCs w:val="22"/>
              </w:rPr>
              <w:t xml:space="preserve"> and the Director at the same terms, conditions, and pricing at the rates in effect in the last year of this Blanket P.O. {Contract} or rates more favorable to the State.  </w:t>
            </w:r>
          </w:p>
        </w:tc>
        <w:bookmarkStart w:id="0" w:name="_GoBack"/>
        <w:bookmarkEnd w:id="0"/>
      </w:tr>
      <w:tr w:rsidR="007F4B20" w:rsidTr="00315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Now that mul</w:t>
            </w:r>
            <w:r w:rsidR="00B106BD">
              <w:rPr>
                <w:rFonts w:ascii="Arial" w:hAnsi="Arial" w:cs="Arial"/>
                <w:color w:val="000000"/>
                <w:szCs w:val="16"/>
              </w:rPr>
              <w:t>tiple counties with different State</w:t>
            </w:r>
            <w:r w:rsidRPr="00265D60">
              <w:rPr>
                <w:rFonts w:ascii="Arial" w:hAnsi="Arial" w:cs="Arial"/>
                <w:color w:val="000000"/>
                <w:szCs w:val="16"/>
              </w:rPr>
              <w:t xml:space="preserve"> waste flow requirements are combined in single regional pricing scenarios (i.e., North, Central, </w:t>
            </w:r>
            <w:r>
              <w:rPr>
                <w:rFonts w:ascii="Arial" w:hAnsi="Arial" w:cs="Arial"/>
                <w:color w:val="000000"/>
                <w:szCs w:val="16"/>
              </w:rPr>
              <w:t xml:space="preserve">and </w:t>
            </w:r>
            <w:r w:rsidRPr="00265D60">
              <w:rPr>
                <w:rFonts w:ascii="Arial" w:hAnsi="Arial" w:cs="Arial"/>
                <w:color w:val="000000"/>
                <w:szCs w:val="16"/>
              </w:rPr>
              <w:t>South), how are conflicts of waste flow within each region to be addressed?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refer to the Revised Price List and Section 4.4.5.2 of the Bid Specification {RFP}, which addresses this issue by requiring separate pricing for each county within a region.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F4B20" w:rsidRDefault="00B106BD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Vendors {Bidders} shall note that there is no change to</w:t>
            </w:r>
            <w:r w:rsidR="007F4B20">
              <w:rPr>
                <w:rFonts w:ascii="Arial" w:hAnsi="Arial" w:cs="Arial"/>
              </w:rPr>
              <w:t xml:space="preserve"> the intent of the State to award one (1) Blanket P.O. {Contract} in each of the three (3) regions, as specified by Section 1.1 of the Bid Specification {RFP}.  </w:t>
            </w:r>
          </w:p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F4B20" w:rsidTr="003151A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Pr="00265D6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65D60">
              <w:rPr>
                <w:rFonts w:ascii="Arial" w:hAnsi="Arial" w:cs="Arial"/>
                <w:color w:val="000000"/>
                <w:szCs w:val="16"/>
              </w:rPr>
              <w:t>How are we to p</w:t>
            </w:r>
            <w:r>
              <w:rPr>
                <w:rFonts w:ascii="Arial" w:hAnsi="Arial" w:cs="Arial"/>
                <w:color w:val="000000"/>
                <w:szCs w:val="16"/>
              </w:rPr>
              <w:t>rovide responsible pricing for “refuse/construction debris”</w:t>
            </w:r>
            <w:r w:rsidRPr="00265D60">
              <w:rPr>
                <w:rFonts w:ascii="Arial" w:hAnsi="Arial" w:cs="Arial"/>
                <w:color w:val="000000"/>
                <w:szCs w:val="16"/>
              </w:rPr>
              <w:t xml:space="preserve"> when counties within each region (as dictated by waste flow) have significant divergences in disposal pricing?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B20" w:rsidRDefault="007F4B20" w:rsidP="007F4B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the answer to Question #8.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AD3" w:rsidRDefault="005B0AD3">
      <w:r>
        <w:separator/>
      </w:r>
    </w:p>
  </w:endnote>
  <w:endnote w:type="continuationSeparator" w:id="0">
    <w:p w:rsidR="005B0AD3" w:rsidRDefault="005B0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AD3" w:rsidRDefault="005B0AD3">
      <w:r>
        <w:separator/>
      </w:r>
    </w:p>
  </w:footnote>
  <w:footnote w:type="continuationSeparator" w:id="0">
    <w:p w:rsidR="005B0AD3" w:rsidRDefault="005B0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A01E59">
      <w:rPr>
        <w:i/>
        <w:color w:val="000080"/>
      </w:rPr>
      <w:t xml:space="preserve">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1D"/>
    <w:rsid w:val="000178AC"/>
    <w:rsid w:val="00017E0E"/>
    <w:rsid w:val="0004455E"/>
    <w:rsid w:val="00045730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359F2"/>
    <w:rsid w:val="0014474B"/>
    <w:rsid w:val="00160E56"/>
    <w:rsid w:val="00185721"/>
    <w:rsid w:val="00194DDF"/>
    <w:rsid w:val="001B42F8"/>
    <w:rsid w:val="001D1ABC"/>
    <w:rsid w:val="001F34F3"/>
    <w:rsid w:val="0020175D"/>
    <w:rsid w:val="00202F19"/>
    <w:rsid w:val="00257D6E"/>
    <w:rsid w:val="00265D60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151A1"/>
    <w:rsid w:val="00326DC4"/>
    <w:rsid w:val="0032707C"/>
    <w:rsid w:val="0034222F"/>
    <w:rsid w:val="00364A22"/>
    <w:rsid w:val="00372C16"/>
    <w:rsid w:val="0037646A"/>
    <w:rsid w:val="0038510C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2EE2"/>
    <w:rsid w:val="00446F52"/>
    <w:rsid w:val="00476106"/>
    <w:rsid w:val="00490B0F"/>
    <w:rsid w:val="004A0576"/>
    <w:rsid w:val="004A121D"/>
    <w:rsid w:val="004A7DA7"/>
    <w:rsid w:val="004C13A5"/>
    <w:rsid w:val="004C417C"/>
    <w:rsid w:val="004C7780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00DB"/>
    <w:rsid w:val="00572F24"/>
    <w:rsid w:val="005748C4"/>
    <w:rsid w:val="0058187A"/>
    <w:rsid w:val="005840EA"/>
    <w:rsid w:val="0058635F"/>
    <w:rsid w:val="005B0AD3"/>
    <w:rsid w:val="005B7B28"/>
    <w:rsid w:val="005D1FD3"/>
    <w:rsid w:val="005D23B3"/>
    <w:rsid w:val="005D5F8B"/>
    <w:rsid w:val="005E3AEA"/>
    <w:rsid w:val="005E57DB"/>
    <w:rsid w:val="005E7D9D"/>
    <w:rsid w:val="005F3A74"/>
    <w:rsid w:val="006029EA"/>
    <w:rsid w:val="00606459"/>
    <w:rsid w:val="00610AAA"/>
    <w:rsid w:val="00610ADE"/>
    <w:rsid w:val="00644B59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92444"/>
    <w:rsid w:val="007A1FF9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F87"/>
    <w:rsid w:val="007E2D30"/>
    <w:rsid w:val="007F4B2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406B"/>
    <w:rsid w:val="00954320"/>
    <w:rsid w:val="00954529"/>
    <w:rsid w:val="00963B9C"/>
    <w:rsid w:val="00980AC4"/>
    <w:rsid w:val="009813D5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1E59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6740"/>
    <w:rsid w:val="00AB72B8"/>
    <w:rsid w:val="00AC1F31"/>
    <w:rsid w:val="00AD3D3C"/>
    <w:rsid w:val="00AF6900"/>
    <w:rsid w:val="00B106BD"/>
    <w:rsid w:val="00B1392F"/>
    <w:rsid w:val="00B3763D"/>
    <w:rsid w:val="00B432C3"/>
    <w:rsid w:val="00B44497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28FD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218EF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075"/>
    <w:rsid w:val="00F70E6D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D38ACBC-A72C-4BC5-9460-F4B8582DC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unhideWhenUsed/>
    <w:rsid w:val="001B42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noa/contracts/t2619_13-x-22709.shtml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D9F31AF-C96A-40A4-9500-F831134C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1411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Regan, Rory</cp:lastModifiedBy>
  <cp:revision>7</cp:revision>
  <cp:lastPrinted>2016-11-17T20:20:00Z</cp:lastPrinted>
  <dcterms:created xsi:type="dcterms:W3CDTF">2016-11-02T20:19:00Z</dcterms:created>
  <dcterms:modified xsi:type="dcterms:W3CDTF">2016-11-17T20:38:00Z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