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759" w:rsidRPr="005D5785" w:rsidRDefault="00ED2759" w:rsidP="00ED2759">
      <w:pPr>
        <w:jc w:val="center"/>
        <w:rPr>
          <w:rFonts w:ascii="Arial" w:hAnsi="Arial" w:cs="Arial"/>
          <w:sz w:val="22"/>
          <w:szCs w:val="22"/>
        </w:rPr>
      </w:pPr>
      <w:r w:rsidRPr="005D5785">
        <w:rPr>
          <w:rFonts w:ascii="Arial" w:hAnsi="Arial" w:cs="Arial"/>
          <w:b/>
          <w:sz w:val="22"/>
          <w:szCs w:val="22"/>
        </w:rPr>
        <w:t>ATTACHMENT 3 – Other State Systems</w:t>
      </w:r>
    </w:p>
    <w:p w:rsidR="00ED2759" w:rsidRPr="005D5785" w:rsidRDefault="00ED2759" w:rsidP="00ED2759">
      <w:pPr>
        <w:rPr>
          <w:rFonts w:ascii="Arial" w:hAnsi="Arial" w:cs="Arial"/>
          <w:sz w:val="22"/>
          <w:szCs w:val="22"/>
        </w:rPr>
      </w:pPr>
    </w:p>
    <w:p w:rsidR="00ED2759" w:rsidRPr="005D5785" w:rsidRDefault="00ED2759" w:rsidP="00ED2759">
      <w:pPr>
        <w:rPr>
          <w:rFonts w:ascii="Arial" w:hAnsi="Arial" w:cs="Arial"/>
          <w:sz w:val="22"/>
          <w:szCs w:val="22"/>
        </w:rPr>
      </w:pPr>
      <w:r w:rsidRPr="005D5785">
        <w:rPr>
          <w:rFonts w:ascii="Arial" w:hAnsi="Arial" w:cs="Arial"/>
          <w:sz w:val="22"/>
          <w:szCs w:val="22"/>
        </w:rPr>
        <w:t>The Civil Service Commission (CSC) Office of Classification and Compensation manages the assignment of job titles, employment positions, and other personnel factors and work status of employees.  The Department of the Treasury manages Centralized Payroll for purposes of translating payroll records into employee pay checks.  The Department of Human Services interfaces with CSC for the acquisition of staff, and with Payroll to pay its employees.</w:t>
      </w:r>
    </w:p>
    <w:p w:rsidR="00ED2759" w:rsidRPr="005D5785" w:rsidRDefault="00ED2759" w:rsidP="00ED2759">
      <w:pPr>
        <w:rPr>
          <w:rFonts w:ascii="Arial" w:hAnsi="Arial" w:cs="Arial"/>
          <w:sz w:val="22"/>
          <w:szCs w:val="22"/>
        </w:rPr>
      </w:pPr>
    </w:p>
    <w:p w:rsidR="00ED2759" w:rsidRPr="005D5785" w:rsidRDefault="00ED2759" w:rsidP="00ED2759">
      <w:pPr>
        <w:rPr>
          <w:rFonts w:ascii="Arial" w:hAnsi="Arial" w:cs="Arial"/>
          <w:sz w:val="22"/>
          <w:szCs w:val="22"/>
        </w:rPr>
      </w:pPr>
      <w:r w:rsidRPr="005D5785">
        <w:rPr>
          <w:rFonts w:ascii="Arial" w:hAnsi="Arial" w:cs="Arial"/>
          <w:sz w:val="22"/>
          <w:szCs w:val="22"/>
        </w:rPr>
        <w:t>The solution will need to exchange data with the State's Payroll system, the State's Personnel Management Information System (PMIS), and with the Office of Management and Budget's Centralized Payroll unit.  The State's enterprise data warehouse – the New Jersey Administrative Warehouse Solution, or NJAWS – is the designated interface hub for PMIS (i.e., human resource) and payroll data.  NJAWS is able to accommodate outbound data via (a) the provision of private network access in order for a vendor to pull data from preconfigured views of the data warehouse (self-service), or (b) files may be pushed via secure FTP on an established schedule, with development assistance from OIT on the FTP push.  Similarly, NJAWS is able to accommodate inbound data via (a) the provision of private network access in order for a vendor to push data into shadow tables in the data warehouse (self-service), or (b) files may be pushed via secure FTP on an established schedule with vendor development of the FTP push.</w:t>
      </w:r>
    </w:p>
    <w:p w:rsidR="00ED2759" w:rsidRPr="005D5785" w:rsidRDefault="00ED2759" w:rsidP="00ED2759">
      <w:pPr>
        <w:rPr>
          <w:rFonts w:ascii="Arial" w:hAnsi="Arial" w:cs="Arial"/>
          <w:sz w:val="22"/>
          <w:szCs w:val="22"/>
        </w:rPr>
      </w:pPr>
    </w:p>
    <w:p w:rsidR="00ED2759" w:rsidRPr="005D5785" w:rsidRDefault="00ED2759" w:rsidP="00ED2759">
      <w:pPr>
        <w:rPr>
          <w:rFonts w:ascii="Arial" w:hAnsi="Arial" w:cs="Arial"/>
          <w:sz w:val="22"/>
          <w:szCs w:val="22"/>
        </w:rPr>
      </w:pPr>
      <w:r w:rsidRPr="005D5785">
        <w:rPr>
          <w:rFonts w:ascii="Arial" w:hAnsi="Arial" w:cs="Arial"/>
          <w:sz w:val="22"/>
          <w:szCs w:val="22"/>
        </w:rPr>
        <w:t>Currently HR staff at each facility manually track personnel changes, such as changes in position through promotions, new hires, retirements, pay rate changes and other similar events.  PMIS automatically tracks employee’s employment status and other employment attributes.   As changes occur for employees, each facility’s HR personnel manually update employee records and submit necessary changes to their scheduling and payroll units within the facility.</w:t>
      </w:r>
    </w:p>
    <w:p w:rsidR="00ED2759" w:rsidRPr="005D5785" w:rsidRDefault="00ED2759" w:rsidP="00ED2759">
      <w:pPr>
        <w:rPr>
          <w:rFonts w:ascii="Arial" w:hAnsi="Arial" w:cs="Arial"/>
          <w:sz w:val="22"/>
          <w:szCs w:val="22"/>
        </w:rPr>
      </w:pPr>
    </w:p>
    <w:p w:rsidR="00C75B8C" w:rsidRDefault="00ED2759">
      <w:bookmarkStart w:id="0" w:name="_GoBack"/>
      <w:bookmarkEnd w:id="0"/>
    </w:p>
    <w:sectPr w:rsidR="00C75B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759"/>
    <w:rsid w:val="007615AA"/>
    <w:rsid w:val="00AA7229"/>
    <w:rsid w:val="00ED2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6021F6-6504-42E6-A0FA-7557D21C1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D275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1663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Terwilliger, Gary</dc:creator>
  <cp:keywords/>
  <dc:description/>
  <cp:lastModifiedBy>Terwilliger, Gary</cp:lastModifiedBy>
  <cp:revision>1</cp:revision>
  <dcterms:created xsi:type="dcterms:W3CDTF">2016-06-15T13:59:00Z</dcterms:created>
  <dcterms:modified xsi:type="dcterms:W3CDTF">2016-06-15T14:00:00Z</dcterms:modified>
</cp:coreProperties>
</file>