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69398"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STATEMENT OF WORK (SOW)</w:t>
      </w:r>
    </w:p>
    <w:p w14:paraId="43F90FC7"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BIT CRITICAL INFRASTRUCTURE POWER UPGRADE PROJECT</w:t>
      </w:r>
    </w:p>
    <w:p w14:paraId="44DF0BCD"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1.0 PROJECT BACKGROUND AND SUMMARY</w:t>
      </w:r>
    </w:p>
    <w:p w14:paraId="3BD48E64" w14:textId="77777777" w:rsidR="000F7572" w:rsidRPr="000F7572" w:rsidRDefault="000F7572" w:rsidP="000F7572">
      <w:pPr>
        <w:pStyle w:val="ds-markdown-paragraph"/>
        <w:rPr>
          <w:rFonts w:asciiTheme="majorHAnsi" w:hAnsiTheme="majorHAnsi" w:cstheme="majorHAnsi"/>
        </w:rPr>
      </w:pPr>
      <w:r w:rsidRPr="000F7572">
        <w:rPr>
          <w:rFonts w:asciiTheme="majorHAnsi" w:hAnsiTheme="majorHAnsi" w:cstheme="majorHAnsi"/>
        </w:rPr>
        <w:t>The Bureau of Information Technology (BIT) requires the furnishing, installation, commissioning, and support of Uninterruptible Power Supply (UPS) systems to enhance the resilience and reliability of its critical infrastructure. This project encompasses two distinct but parallel scopes of work: an interim upgrade for remote Land Mobile Radio (LMR) tower sites and a permanent modernization initiative for primary data centers.</w:t>
      </w:r>
    </w:p>
    <w:p w14:paraId="646760C7" w14:textId="03921DAD"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1.1 LMR Tower Site Scope Summary</w:t>
      </w:r>
      <w:r w:rsidRPr="000F7572">
        <w:rPr>
          <w:rFonts w:asciiTheme="majorHAnsi" w:hAnsiTheme="majorHAnsi" w:cstheme="majorHAnsi"/>
        </w:rPr>
        <w:br/>
        <w:t xml:space="preserve">This scope covers the furnishing, delivery, installation, commissioning, and one (1) year of post-installation support for </w:t>
      </w:r>
      <w:r w:rsidRPr="000F7572">
        <w:rPr>
          <w:rStyle w:val="Strong"/>
          <w:rFonts w:asciiTheme="majorHAnsi" w:hAnsiTheme="majorHAnsi" w:cstheme="majorHAnsi"/>
        </w:rPr>
        <w:t>5 kVA outdoor-rated UPS systems</w:t>
      </w:r>
      <w:r w:rsidRPr="000F7572">
        <w:rPr>
          <w:rFonts w:asciiTheme="majorHAnsi" w:hAnsiTheme="majorHAnsi" w:cstheme="majorHAnsi"/>
        </w:rPr>
        <w:t xml:space="preserve"> at critical LMR tower sites throughout the US Virgin Islands. This is intended as an interim solution to ensure network continuity. Sites will be prioritized based on criticality, with St. </w:t>
      </w:r>
      <w:r w:rsidR="003F7E49">
        <w:rPr>
          <w:rFonts w:asciiTheme="majorHAnsi" w:hAnsiTheme="majorHAnsi" w:cstheme="majorHAnsi"/>
        </w:rPr>
        <w:t>Croix</w:t>
      </w:r>
      <w:r w:rsidRPr="000F7572">
        <w:rPr>
          <w:rFonts w:asciiTheme="majorHAnsi" w:hAnsiTheme="majorHAnsi" w:cstheme="majorHAnsi"/>
        </w:rPr>
        <w:t xml:space="preserve"> as the highest priority.</w:t>
      </w:r>
    </w:p>
    <w:p w14:paraId="6CF892F3"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1.2 Data Center Scope Summary</w:t>
      </w:r>
      <w:r w:rsidRPr="000F7572">
        <w:rPr>
          <w:rFonts w:asciiTheme="majorHAnsi" w:hAnsiTheme="majorHAnsi" w:cstheme="majorHAnsi"/>
        </w:rPr>
        <w:br/>
        <w:t xml:space="preserve">This scope covers the furnishing, delivery, installation, commissioning, and one (1) year of post-installation support for </w:t>
      </w:r>
      <w:r w:rsidRPr="000F7572">
        <w:rPr>
          <w:rStyle w:val="Strong"/>
          <w:rFonts w:asciiTheme="majorHAnsi" w:hAnsiTheme="majorHAnsi" w:cstheme="majorHAnsi"/>
        </w:rPr>
        <w:t>100 kVA modular, scalable, industrial-grade double-conversion online UPS systems</w:t>
      </w:r>
      <w:r w:rsidRPr="000F7572">
        <w:rPr>
          <w:rFonts w:asciiTheme="majorHAnsi" w:hAnsiTheme="majorHAnsi" w:cstheme="majorHAnsi"/>
        </w:rPr>
        <w:t xml:space="preserve"> at two primary BIT data center locations. These systems are intended as a permanent solution and must comply with Tier II (Concurrently Maintainable) requirements.</w:t>
      </w:r>
    </w:p>
    <w:p w14:paraId="172A5A42"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1.3 Governing Specification</w:t>
      </w:r>
      <w:r w:rsidRPr="000F7572">
        <w:rPr>
          <w:rFonts w:asciiTheme="majorHAnsi" w:hAnsiTheme="majorHAnsi" w:cstheme="majorHAnsi"/>
        </w:rPr>
        <w:br/>
        <w:t xml:space="preserve">All UPS systems shall be provided in accordance with the attached reference specification, </w:t>
      </w:r>
      <w:r w:rsidRPr="000F7572">
        <w:rPr>
          <w:rStyle w:val="Strong"/>
          <w:rFonts w:asciiTheme="majorHAnsi" w:hAnsiTheme="majorHAnsi" w:cstheme="majorHAnsi"/>
        </w:rPr>
        <w:t>Section 26 33 53 - Static Uninterruptible Power Supply for Critical Communications</w:t>
      </w:r>
      <w:r w:rsidRPr="000F7572">
        <w:rPr>
          <w:rFonts w:asciiTheme="majorHAnsi" w:hAnsiTheme="majorHAnsi" w:cstheme="majorHAnsi"/>
        </w:rPr>
        <w:t xml:space="preserve"> (Attachment 1).</w:t>
      </w:r>
    </w:p>
    <w:p w14:paraId="4ED551B2"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2.0 PROJECT LOCATIONS</w:t>
      </w:r>
    </w:p>
    <w:p w14:paraId="68ABEA96"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2.1 LMR Tower Sites (Primary)</w:t>
      </w:r>
      <w:r w:rsidRPr="000F7572">
        <w:rPr>
          <w:rFonts w:asciiTheme="majorHAnsi" w:hAnsiTheme="majorHAnsi" w:cstheme="majorHAnsi"/>
        </w:rPr>
        <w:br/>
        <w:t>The contractor shall be responsible for furnishing and delivering 5 kVA UPS systems to the following priority sites. Secondary sites may be included if funding allows.</w:t>
      </w:r>
    </w:p>
    <w:p w14:paraId="26535CED" w14:textId="4E86582E" w:rsidR="000F7572" w:rsidRPr="000F7572" w:rsidRDefault="004764EF" w:rsidP="000F7572">
      <w:pPr>
        <w:pStyle w:val="ds-markdown-paragraph"/>
        <w:numPr>
          <w:ilvl w:val="0"/>
          <w:numId w:val="10"/>
        </w:numPr>
        <w:rPr>
          <w:rFonts w:asciiTheme="majorHAnsi" w:hAnsiTheme="majorHAnsi" w:cstheme="majorHAnsi"/>
        </w:rPr>
      </w:pPr>
      <w:r>
        <w:rPr>
          <w:rFonts w:asciiTheme="majorHAnsi" w:hAnsiTheme="majorHAnsi" w:cstheme="majorHAnsi"/>
        </w:rPr>
        <w:t>Flaghill</w:t>
      </w:r>
      <w:r w:rsidR="000F7572" w:rsidRPr="000F7572">
        <w:rPr>
          <w:rFonts w:asciiTheme="majorHAnsi" w:hAnsiTheme="majorHAnsi" w:cstheme="majorHAnsi"/>
        </w:rPr>
        <w:t xml:space="preserve">, St. </w:t>
      </w:r>
      <w:r w:rsidR="009B3400">
        <w:rPr>
          <w:rFonts w:asciiTheme="majorHAnsi" w:hAnsiTheme="majorHAnsi" w:cstheme="majorHAnsi"/>
        </w:rPr>
        <w:t>Thomas</w:t>
      </w:r>
      <w:r w:rsidR="000F7572" w:rsidRPr="000F7572">
        <w:rPr>
          <w:rFonts w:asciiTheme="majorHAnsi" w:hAnsiTheme="majorHAnsi" w:cstheme="majorHAnsi"/>
        </w:rPr>
        <w:t xml:space="preserve"> (</w:t>
      </w:r>
      <w:r>
        <w:rPr>
          <w:rFonts w:asciiTheme="majorHAnsi" w:hAnsiTheme="majorHAnsi" w:cstheme="majorHAnsi"/>
        </w:rPr>
        <w:t>Royal Systems</w:t>
      </w:r>
      <w:r w:rsidR="000F7572" w:rsidRPr="000F7572">
        <w:rPr>
          <w:rFonts w:asciiTheme="majorHAnsi" w:hAnsiTheme="majorHAnsi" w:cstheme="majorHAnsi"/>
        </w:rPr>
        <w:t>)</w:t>
      </w:r>
    </w:p>
    <w:p w14:paraId="6720C12B" w14:textId="15445B8F" w:rsidR="000F7572" w:rsidRPr="000F7572" w:rsidRDefault="004764EF" w:rsidP="000F7572">
      <w:pPr>
        <w:pStyle w:val="ds-markdown-paragraph"/>
        <w:numPr>
          <w:ilvl w:val="0"/>
          <w:numId w:val="10"/>
        </w:numPr>
        <w:rPr>
          <w:rFonts w:asciiTheme="majorHAnsi" w:hAnsiTheme="majorHAnsi" w:cstheme="majorHAnsi"/>
        </w:rPr>
      </w:pPr>
      <w:r>
        <w:rPr>
          <w:rFonts w:asciiTheme="majorHAnsi" w:hAnsiTheme="majorHAnsi" w:cstheme="majorHAnsi"/>
        </w:rPr>
        <w:t>Mountain Top</w:t>
      </w:r>
      <w:r w:rsidR="000F7572" w:rsidRPr="000F7572">
        <w:rPr>
          <w:rFonts w:asciiTheme="majorHAnsi" w:hAnsiTheme="majorHAnsi" w:cstheme="majorHAnsi"/>
        </w:rPr>
        <w:t>, St. Thomas (</w:t>
      </w:r>
      <w:r>
        <w:rPr>
          <w:rFonts w:asciiTheme="majorHAnsi" w:hAnsiTheme="majorHAnsi" w:cstheme="majorHAnsi"/>
        </w:rPr>
        <w:t>SBA Towers</w:t>
      </w:r>
      <w:r w:rsidR="000F7572" w:rsidRPr="000F7572">
        <w:rPr>
          <w:rFonts w:asciiTheme="majorHAnsi" w:hAnsiTheme="majorHAnsi" w:cstheme="majorHAnsi"/>
        </w:rPr>
        <w:t>)</w:t>
      </w:r>
    </w:p>
    <w:p w14:paraId="6E9F7CFD" w14:textId="77777777" w:rsidR="000F7572" w:rsidRPr="000F7572" w:rsidRDefault="000F7572" w:rsidP="000F7572">
      <w:pPr>
        <w:pStyle w:val="ds-markdown-paragraph"/>
        <w:numPr>
          <w:ilvl w:val="0"/>
          <w:numId w:val="10"/>
        </w:numPr>
        <w:rPr>
          <w:rFonts w:asciiTheme="majorHAnsi" w:hAnsiTheme="majorHAnsi" w:cstheme="majorHAnsi"/>
        </w:rPr>
      </w:pPr>
      <w:r w:rsidRPr="000F7572">
        <w:rPr>
          <w:rFonts w:asciiTheme="majorHAnsi" w:hAnsiTheme="majorHAnsi" w:cstheme="majorHAnsi"/>
        </w:rPr>
        <w:t>Recovery Hill, St. Croix (BIT)</w:t>
      </w:r>
    </w:p>
    <w:p w14:paraId="778AE51A" w14:textId="77777777" w:rsidR="000F7572" w:rsidRPr="000F7572" w:rsidRDefault="000F7572" w:rsidP="000F7572">
      <w:pPr>
        <w:pStyle w:val="ds-markdown-paragraph"/>
        <w:numPr>
          <w:ilvl w:val="0"/>
          <w:numId w:val="10"/>
        </w:numPr>
        <w:rPr>
          <w:rFonts w:asciiTheme="majorHAnsi" w:hAnsiTheme="majorHAnsi" w:cstheme="majorHAnsi"/>
        </w:rPr>
      </w:pPr>
      <w:r w:rsidRPr="000F7572">
        <w:rPr>
          <w:rFonts w:asciiTheme="majorHAnsi" w:hAnsiTheme="majorHAnsi" w:cstheme="majorHAnsi"/>
        </w:rPr>
        <w:t>St. Georges, St. Croix (Lan Communication)</w:t>
      </w:r>
    </w:p>
    <w:p w14:paraId="26840591" w14:textId="7D19EF5C" w:rsidR="000F7572" w:rsidRPr="000F7572" w:rsidRDefault="00EF1991" w:rsidP="000F7572">
      <w:pPr>
        <w:pStyle w:val="ds-markdown-paragraph"/>
        <w:numPr>
          <w:ilvl w:val="0"/>
          <w:numId w:val="10"/>
        </w:numPr>
        <w:rPr>
          <w:rFonts w:asciiTheme="majorHAnsi" w:hAnsiTheme="majorHAnsi" w:cstheme="majorHAnsi"/>
        </w:rPr>
      </w:pPr>
      <w:r>
        <w:rPr>
          <w:rFonts w:asciiTheme="majorHAnsi" w:hAnsiTheme="majorHAnsi" w:cstheme="majorHAnsi"/>
        </w:rPr>
        <w:t>Blue Mountain</w:t>
      </w:r>
      <w:r w:rsidR="000F7572" w:rsidRPr="000F7572">
        <w:rPr>
          <w:rFonts w:asciiTheme="majorHAnsi" w:hAnsiTheme="majorHAnsi" w:cstheme="majorHAnsi"/>
        </w:rPr>
        <w:t>, St. Croix (BIT)</w:t>
      </w:r>
    </w:p>
    <w:p w14:paraId="31D64D8A"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lastRenderedPageBreak/>
        <w:t>2.2 Data Center Sites</w:t>
      </w:r>
      <w:r w:rsidRPr="000F7572">
        <w:rPr>
          <w:rFonts w:asciiTheme="majorHAnsi" w:hAnsiTheme="majorHAnsi" w:cstheme="majorHAnsi"/>
        </w:rPr>
        <w:br/>
        <w:t>The contractor shall be responsible for furnishing and delivering 100 kVA UPS systems to the following BIT data center locations:</w:t>
      </w:r>
    </w:p>
    <w:p w14:paraId="05697403" w14:textId="77777777" w:rsidR="000F7572" w:rsidRPr="000F7572" w:rsidRDefault="000F7572" w:rsidP="000F7572">
      <w:pPr>
        <w:pStyle w:val="ds-markdown-paragraph"/>
        <w:numPr>
          <w:ilvl w:val="0"/>
          <w:numId w:val="11"/>
        </w:numPr>
        <w:rPr>
          <w:rFonts w:asciiTheme="majorHAnsi" w:hAnsiTheme="majorHAnsi" w:cstheme="majorHAnsi"/>
        </w:rPr>
      </w:pPr>
      <w:r w:rsidRPr="000F7572">
        <w:rPr>
          <w:rFonts w:asciiTheme="majorHAnsi" w:hAnsiTheme="majorHAnsi" w:cstheme="majorHAnsi"/>
        </w:rPr>
        <w:t>9059 Estate Castle Coakley, Christiansted, St. Croix, VI</w:t>
      </w:r>
    </w:p>
    <w:p w14:paraId="39945881" w14:textId="77777777" w:rsidR="000F7572" w:rsidRPr="000F7572" w:rsidRDefault="000F7572" w:rsidP="000F7572">
      <w:pPr>
        <w:pStyle w:val="ds-markdown-paragraph"/>
        <w:numPr>
          <w:ilvl w:val="0"/>
          <w:numId w:val="11"/>
        </w:numPr>
        <w:rPr>
          <w:rFonts w:asciiTheme="majorHAnsi" w:hAnsiTheme="majorHAnsi" w:cstheme="majorHAnsi"/>
        </w:rPr>
      </w:pPr>
      <w:r w:rsidRPr="000F7572">
        <w:rPr>
          <w:rFonts w:asciiTheme="majorHAnsi" w:hAnsiTheme="majorHAnsi" w:cstheme="majorHAnsi"/>
        </w:rPr>
        <w:t>8000 Nisky Center, St. Thomas, VI</w:t>
      </w:r>
    </w:p>
    <w:p w14:paraId="0B14164C"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3.0 APPLICABLE DOCUMENTS AND REFERENCES</w:t>
      </w:r>
    </w:p>
    <w:p w14:paraId="1CA81563" w14:textId="77777777" w:rsidR="000F7572" w:rsidRPr="000F7572" w:rsidRDefault="000F7572" w:rsidP="000F7572">
      <w:pPr>
        <w:pStyle w:val="ds-markdown-paragraph"/>
        <w:rPr>
          <w:rFonts w:asciiTheme="majorHAnsi" w:hAnsiTheme="majorHAnsi" w:cstheme="majorHAnsi"/>
        </w:rPr>
      </w:pPr>
      <w:r w:rsidRPr="000F7572">
        <w:rPr>
          <w:rFonts w:asciiTheme="majorHAnsi" w:hAnsiTheme="majorHAnsi" w:cstheme="majorHAnsi"/>
        </w:rPr>
        <w:t>The following documents and standards form a part of this SOW. The latest edition of each shall apply.</w:t>
      </w:r>
    </w:p>
    <w:p w14:paraId="77493E25"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Section 26 33 53 - Static Uninterruptible Power Supply (Attachment 1)</w:t>
      </w:r>
    </w:p>
    <w:p w14:paraId="4FE200B6"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UL 1778, 3rd Edition, Uninterruptible Power Systems</w:t>
      </w:r>
    </w:p>
    <w:p w14:paraId="2C4215EB"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IEC 62040-3, Uninterruptible power systems (UPS)</w:t>
      </w:r>
    </w:p>
    <w:p w14:paraId="7E4F9D00"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ANSI/BICSI 002-2024, Data Center Design and Implementation Best Practices</w:t>
      </w:r>
    </w:p>
    <w:p w14:paraId="4F4717E3"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Telcordia GR-3160, NEBS Requirements for Telecommunications Data Center Equipment</w:t>
      </w:r>
    </w:p>
    <w:p w14:paraId="756C4849"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IEEE 1184, Guide for Batteries for Uninterruptible Power Supply Systems</w:t>
      </w:r>
    </w:p>
    <w:p w14:paraId="561E1D24"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ATIS-0600015, Uninterruptible Power Systems for Telecommunications Facilities</w:t>
      </w:r>
    </w:p>
    <w:p w14:paraId="5C50DB66"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NIST Cybersecurity Framework (CSF) Version 2.0</w:t>
      </w:r>
    </w:p>
    <w:p w14:paraId="24FDB26C"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IEC 62443, Security for Industrial Automation and Control Systems</w:t>
      </w:r>
    </w:p>
    <w:p w14:paraId="33B28EF6"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National Electrical Safety Code (NESC)</w:t>
      </w:r>
    </w:p>
    <w:p w14:paraId="64232FE8" w14:textId="77777777" w:rsidR="000F7572" w:rsidRPr="000F7572" w:rsidRDefault="000F7572" w:rsidP="000F7572">
      <w:pPr>
        <w:pStyle w:val="ds-markdown-paragraph"/>
        <w:numPr>
          <w:ilvl w:val="0"/>
          <w:numId w:val="12"/>
        </w:numPr>
        <w:rPr>
          <w:rFonts w:asciiTheme="majorHAnsi" w:hAnsiTheme="majorHAnsi" w:cstheme="majorHAnsi"/>
        </w:rPr>
      </w:pPr>
      <w:r w:rsidRPr="000F7572">
        <w:rPr>
          <w:rFonts w:asciiTheme="majorHAnsi" w:hAnsiTheme="majorHAnsi" w:cstheme="majorHAnsi"/>
        </w:rPr>
        <w:t>National Electrical Code (NEC), latest edition</w:t>
      </w:r>
    </w:p>
    <w:p w14:paraId="34F1CE7E"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4.0 WORK TASKS</w:t>
      </w:r>
    </w:p>
    <w:p w14:paraId="3B8B913D"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4.1 General Requirements for All Sites</w:t>
      </w:r>
    </w:p>
    <w:p w14:paraId="744FA65A" w14:textId="77777777" w:rsidR="000F7572" w:rsidRPr="000F7572" w:rsidRDefault="000F7572" w:rsidP="000F7572">
      <w:pPr>
        <w:pStyle w:val="ds-markdown-paragraph"/>
        <w:numPr>
          <w:ilvl w:val="0"/>
          <w:numId w:val="13"/>
        </w:numPr>
        <w:rPr>
          <w:rFonts w:asciiTheme="majorHAnsi" w:hAnsiTheme="majorHAnsi" w:cstheme="majorHAnsi"/>
        </w:rPr>
      </w:pPr>
      <w:r w:rsidRPr="000F7572">
        <w:rPr>
          <w:rStyle w:val="Strong"/>
          <w:rFonts w:asciiTheme="majorHAnsi" w:hAnsiTheme="majorHAnsi" w:cstheme="majorHAnsi"/>
        </w:rPr>
        <w:t>Project Management:</w:t>
      </w:r>
      <w:r w:rsidRPr="000F7572">
        <w:rPr>
          <w:rFonts w:asciiTheme="majorHAnsi" w:hAnsiTheme="majorHAnsi" w:cstheme="majorHAnsi"/>
        </w:rPr>
        <w:t xml:space="preserve"> Provide day-to-day management of all Contract requirements, including all managerial, technical, administrative, quality assurance, and quality control tasks.</w:t>
      </w:r>
    </w:p>
    <w:p w14:paraId="2EADB8B1" w14:textId="77777777" w:rsidR="000F7572" w:rsidRPr="000F7572" w:rsidRDefault="000F7572" w:rsidP="000F7572">
      <w:pPr>
        <w:pStyle w:val="ds-markdown-paragraph"/>
        <w:numPr>
          <w:ilvl w:val="0"/>
          <w:numId w:val="13"/>
        </w:numPr>
        <w:rPr>
          <w:rFonts w:asciiTheme="majorHAnsi" w:hAnsiTheme="majorHAnsi" w:cstheme="majorHAnsi"/>
        </w:rPr>
      </w:pPr>
      <w:r w:rsidRPr="000F7572">
        <w:rPr>
          <w:rStyle w:val="Strong"/>
          <w:rFonts w:asciiTheme="majorHAnsi" w:hAnsiTheme="majorHAnsi" w:cstheme="majorHAnsi"/>
        </w:rPr>
        <w:t>Coordination:</w:t>
      </w:r>
      <w:r w:rsidRPr="000F7572">
        <w:rPr>
          <w:rFonts w:asciiTheme="majorHAnsi" w:hAnsiTheme="majorHAnsi" w:cstheme="majorHAnsi"/>
        </w:rPr>
        <w:t xml:space="preserve"> Coordinate with BIT, tower owners (e.g., SBA Towers, Lan Communication), and data center facility managers to ensure proper access and compliance with site-specific requirements.</w:t>
      </w:r>
    </w:p>
    <w:p w14:paraId="59932AA7" w14:textId="77777777" w:rsidR="000F7572" w:rsidRPr="000F7572" w:rsidRDefault="000F7572" w:rsidP="000F7572">
      <w:pPr>
        <w:pStyle w:val="ds-markdown-paragraph"/>
        <w:numPr>
          <w:ilvl w:val="0"/>
          <w:numId w:val="13"/>
        </w:numPr>
        <w:rPr>
          <w:rFonts w:asciiTheme="majorHAnsi" w:hAnsiTheme="majorHAnsi" w:cstheme="majorHAnsi"/>
        </w:rPr>
      </w:pPr>
      <w:r w:rsidRPr="000F7572">
        <w:rPr>
          <w:rStyle w:val="Strong"/>
          <w:rFonts w:asciiTheme="majorHAnsi" w:hAnsiTheme="majorHAnsi" w:cstheme="majorHAnsi"/>
        </w:rPr>
        <w:t>Cybersecurity:</w:t>
      </w:r>
      <w:r w:rsidRPr="000F7572">
        <w:rPr>
          <w:rFonts w:asciiTheme="majorHAnsi" w:hAnsiTheme="majorHAnsi" w:cstheme="majorHAnsi"/>
        </w:rPr>
        <w:t xml:space="preserve"> Appoint a dedicated Cybersecurity Officer responsible for implementing and maintaining all security measures throughout the project lifecycle per NIST CSF 2.0 and, for data centers, IEC 62443.</w:t>
      </w:r>
    </w:p>
    <w:p w14:paraId="7DD82606" w14:textId="77777777" w:rsidR="000F7572" w:rsidRPr="000F7572" w:rsidRDefault="000F7572" w:rsidP="000F7572">
      <w:pPr>
        <w:pStyle w:val="ds-markdown-paragraph"/>
        <w:numPr>
          <w:ilvl w:val="0"/>
          <w:numId w:val="13"/>
        </w:numPr>
        <w:rPr>
          <w:rFonts w:asciiTheme="majorHAnsi" w:hAnsiTheme="majorHAnsi" w:cstheme="majorHAnsi"/>
        </w:rPr>
      </w:pPr>
      <w:r w:rsidRPr="000F7572">
        <w:rPr>
          <w:rStyle w:val="Strong"/>
          <w:rFonts w:asciiTheme="majorHAnsi" w:hAnsiTheme="majorHAnsi" w:cstheme="majorHAnsi"/>
        </w:rPr>
        <w:t>Documentation:</w:t>
      </w:r>
      <w:r w:rsidRPr="000F7572">
        <w:rPr>
          <w:rFonts w:asciiTheme="majorHAnsi" w:hAnsiTheme="majorHAnsi" w:cstheme="majorHAnsi"/>
        </w:rPr>
        <w:t xml:space="preserve"> Provide site-specific documentation for each location, including as-built drawings, test reports, and maintenance procedures.</w:t>
      </w:r>
    </w:p>
    <w:p w14:paraId="6837C0D1"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4.2 LMR Tower Site-Specific Tasks</w:t>
      </w:r>
    </w:p>
    <w:p w14:paraId="3DED0FE1" w14:textId="77777777" w:rsidR="000F7572" w:rsidRPr="000F7572" w:rsidRDefault="000F7572" w:rsidP="000F7572">
      <w:pPr>
        <w:pStyle w:val="ds-markdown-paragraph"/>
        <w:numPr>
          <w:ilvl w:val="0"/>
          <w:numId w:val="14"/>
        </w:numPr>
        <w:rPr>
          <w:rFonts w:asciiTheme="majorHAnsi" w:hAnsiTheme="majorHAnsi" w:cstheme="majorHAnsi"/>
        </w:rPr>
      </w:pPr>
      <w:r w:rsidRPr="000F7572">
        <w:rPr>
          <w:rStyle w:val="Strong"/>
          <w:rFonts w:asciiTheme="majorHAnsi" w:hAnsiTheme="majorHAnsi" w:cstheme="majorHAnsi"/>
        </w:rPr>
        <w:lastRenderedPageBreak/>
        <w:t>Site Assessments:</w:t>
      </w:r>
      <w:r w:rsidRPr="000F7572">
        <w:rPr>
          <w:rFonts w:asciiTheme="majorHAnsi" w:hAnsiTheme="majorHAnsi" w:cstheme="majorHAnsi"/>
        </w:rPr>
        <w:t xml:space="preserve"> Conduct site assessments at all LMR locations to determine specific installation requirements, accounting for difficult access conditions (4x4 vehicle required for all sites).</w:t>
      </w:r>
    </w:p>
    <w:p w14:paraId="4A87118A" w14:textId="77777777" w:rsidR="000F7572" w:rsidRPr="000F7572" w:rsidRDefault="000F7572" w:rsidP="000F7572">
      <w:pPr>
        <w:pStyle w:val="ds-markdown-paragraph"/>
        <w:numPr>
          <w:ilvl w:val="0"/>
          <w:numId w:val="14"/>
        </w:numPr>
        <w:rPr>
          <w:rFonts w:asciiTheme="majorHAnsi" w:hAnsiTheme="majorHAnsi" w:cstheme="majorHAnsi"/>
        </w:rPr>
      </w:pPr>
      <w:r w:rsidRPr="000F7572">
        <w:rPr>
          <w:rStyle w:val="Strong"/>
          <w:rFonts w:asciiTheme="majorHAnsi" w:hAnsiTheme="majorHAnsi" w:cstheme="majorHAnsi"/>
        </w:rPr>
        <w:t>Installation:</w:t>
      </w:r>
      <w:r w:rsidRPr="000F7572">
        <w:rPr>
          <w:rFonts w:asciiTheme="majorHAnsi" w:hAnsiTheme="majorHAnsi" w:cstheme="majorHAnsi"/>
        </w:rPr>
        <w:t xml:space="preserve"> Furnish, deliver, and install </w:t>
      </w:r>
      <w:r w:rsidRPr="000F7572">
        <w:rPr>
          <w:rStyle w:val="Strong"/>
          <w:rFonts w:asciiTheme="majorHAnsi" w:hAnsiTheme="majorHAnsi" w:cstheme="majorHAnsi"/>
        </w:rPr>
        <w:t>5 kVA outdoor-rated UPS systems</w:t>
      </w:r>
      <w:r w:rsidRPr="000F7572">
        <w:rPr>
          <w:rFonts w:asciiTheme="majorHAnsi" w:hAnsiTheme="majorHAnsi" w:cstheme="majorHAnsi"/>
        </w:rPr>
        <w:t xml:space="preserve"> with hot-swappable components. Systems must be designed for harsh coastal environments, including NEMA 3R rating, 150 mph wind loads, and salt fog protection.</w:t>
      </w:r>
    </w:p>
    <w:p w14:paraId="3AB8BD11" w14:textId="77777777" w:rsidR="000F7572" w:rsidRPr="000F7572" w:rsidRDefault="000F7572" w:rsidP="000F7572">
      <w:pPr>
        <w:pStyle w:val="ds-markdown-paragraph"/>
        <w:numPr>
          <w:ilvl w:val="0"/>
          <w:numId w:val="14"/>
        </w:numPr>
        <w:rPr>
          <w:rFonts w:asciiTheme="majorHAnsi" w:hAnsiTheme="majorHAnsi" w:cstheme="majorHAnsi"/>
        </w:rPr>
      </w:pPr>
      <w:r w:rsidRPr="000F7572">
        <w:rPr>
          <w:rStyle w:val="Strong"/>
          <w:rFonts w:asciiTheme="majorHAnsi" w:hAnsiTheme="majorHAnsi" w:cstheme="majorHAnsi"/>
        </w:rPr>
        <w:t>Integration:</w:t>
      </w:r>
      <w:r w:rsidRPr="000F7572">
        <w:rPr>
          <w:rFonts w:asciiTheme="majorHAnsi" w:hAnsiTheme="majorHAnsi" w:cstheme="majorHAnsi"/>
        </w:rPr>
        <w:t xml:space="preserve"> Integrate UPS systems with existing generator systems and remote monitoring infrastructure.</w:t>
      </w:r>
    </w:p>
    <w:p w14:paraId="5C39F829"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4.3 Data Center-Specific Tasks</w:t>
      </w:r>
    </w:p>
    <w:p w14:paraId="36F22592" w14:textId="77777777" w:rsidR="000F7572" w:rsidRPr="000F7572" w:rsidRDefault="000F7572" w:rsidP="000F7572">
      <w:pPr>
        <w:pStyle w:val="ds-markdown-paragraph"/>
        <w:numPr>
          <w:ilvl w:val="0"/>
          <w:numId w:val="15"/>
        </w:numPr>
        <w:rPr>
          <w:rFonts w:asciiTheme="majorHAnsi" w:hAnsiTheme="majorHAnsi" w:cstheme="majorHAnsi"/>
        </w:rPr>
      </w:pPr>
      <w:r w:rsidRPr="000F7572">
        <w:rPr>
          <w:rStyle w:val="Strong"/>
          <w:rFonts w:asciiTheme="majorHAnsi" w:hAnsiTheme="majorHAnsi" w:cstheme="majorHAnsi"/>
        </w:rPr>
        <w:t>First Article Inspection (FAI):</w:t>
      </w:r>
      <w:r w:rsidRPr="000F7572">
        <w:rPr>
          <w:rFonts w:asciiTheme="majorHAnsi" w:hAnsiTheme="majorHAnsi" w:cstheme="majorHAnsi"/>
        </w:rPr>
        <w:t xml:space="preserve"> Conduct a First Article Inspection, including a cybersecurity vulnerability assessment, prior to full production.</w:t>
      </w:r>
    </w:p>
    <w:p w14:paraId="0298225E" w14:textId="77777777" w:rsidR="000F7572" w:rsidRPr="000F7572" w:rsidRDefault="000F7572" w:rsidP="000F7572">
      <w:pPr>
        <w:pStyle w:val="ds-markdown-paragraph"/>
        <w:numPr>
          <w:ilvl w:val="0"/>
          <w:numId w:val="15"/>
        </w:numPr>
        <w:rPr>
          <w:rFonts w:asciiTheme="majorHAnsi" w:hAnsiTheme="majorHAnsi" w:cstheme="majorHAnsi"/>
        </w:rPr>
      </w:pPr>
      <w:r w:rsidRPr="000F7572">
        <w:rPr>
          <w:rStyle w:val="Strong"/>
          <w:rFonts w:asciiTheme="majorHAnsi" w:hAnsiTheme="majorHAnsi" w:cstheme="majorHAnsi"/>
        </w:rPr>
        <w:t>Installation:</w:t>
      </w:r>
      <w:r w:rsidRPr="000F7572">
        <w:rPr>
          <w:rFonts w:asciiTheme="majorHAnsi" w:hAnsiTheme="majorHAnsi" w:cstheme="majorHAnsi"/>
        </w:rPr>
        <w:t xml:space="preserve"> Furnish, deliver, and install two (2) complete </w:t>
      </w:r>
      <w:r w:rsidRPr="000F7572">
        <w:rPr>
          <w:rStyle w:val="Strong"/>
          <w:rFonts w:asciiTheme="majorHAnsi" w:hAnsiTheme="majorHAnsi" w:cstheme="majorHAnsi"/>
        </w:rPr>
        <w:t>100 kVA modular UPS systems</w:t>
      </w:r>
      <w:r w:rsidRPr="000F7572">
        <w:rPr>
          <w:rFonts w:asciiTheme="majorHAnsi" w:hAnsiTheme="majorHAnsi" w:cstheme="majorHAnsi"/>
        </w:rPr>
        <w:t xml:space="preserve"> with hot-swappable components.</w:t>
      </w:r>
    </w:p>
    <w:p w14:paraId="216B18D6" w14:textId="77777777" w:rsidR="000F7572" w:rsidRPr="000F7572" w:rsidRDefault="000F7572" w:rsidP="000F7572">
      <w:pPr>
        <w:pStyle w:val="ds-markdown-paragraph"/>
        <w:numPr>
          <w:ilvl w:val="0"/>
          <w:numId w:val="15"/>
        </w:numPr>
        <w:rPr>
          <w:rFonts w:asciiTheme="majorHAnsi" w:hAnsiTheme="majorHAnsi" w:cstheme="majorHAnsi"/>
        </w:rPr>
      </w:pPr>
      <w:r w:rsidRPr="000F7572">
        <w:rPr>
          <w:rStyle w:val="Strong"/>
          <w:rFonts w:asciiTheme="majorHAnsi" w:hAnsiTheme="majorHAnsi" w:cstheme="majorHAnsi"/>
        </w:rPr>
        <w:t>Integration:</w:t>
      </w:r>
      <w:r w:rsidRPr="000F7572">
        <w:rPr>
          <w:rFonts w:asciiTheme="majorHAnsi" w:hAnsiTheme="majorHAnsi" w:cstheme="majorHAnsi"/>
        </w:rPr>
        <w:t xml:space="preserve"> Integrate UPS systems with existing Building Management Systems (BMS) and Data Center Infrastructure Management (DCIM) systems.</w:t>
      </w:r>
    </w:p>
    <w:p w14:paraId="24A4956D" w14:textId="77777777" w:rsidR="000F7572" w:rsidRPr="000F7572" w:rsidRDefault="000F7572" w:rsidP="000F7572">
      <w:pPr>
        <w:pStyle w:val="ds-markdown-paragraph"/>
        <w:numPr>
          <w:ilvl w:val="0"/>
          <w:numId w:val="15"/>
        </w:numPr>
        <w:rPr>
          <w:rFonts w:asciiTheme="majorHAnsi" w:hAnsiTheme="majorHAnsi" w:cstheme="majorHAnsi"/>
        </w:rPr>
      </w:pPr>
      <w:r w:rsidRPr="000F7572">
        <w:rPr>
          <w:rStyle w:val="Strong"/>
          <w:rFonts w:asciiTheme="majorHAnsi" w:hAnsiTheme="majorHAnsi" w:cstheme="majorHAnsi"/>
        </w:rPr>
        <w:t>Digital Twin:</w:t>
      </w:r>
      <w:r w:rsidRPr="000F7572">
        <w:rPr>
          <w:rFonts w:asciiTheme="majorHAnsi" w:hAnsiTheme="majorHAnsi" w:cstheme="majorHAnsi"/>
        </w:rPr>
        <w:t xml:space="preserve"> Provide a digital twin model of the UPS systems for integration into BIT’s building information management (BIM) system.</w:t>
      </w:r>
    </w:p>
    <w:p w14:paraId="59052C3F"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5.0 TRAINING</w:t>
      </w:r>
    </w:p>
    <w:p w14:paraId="367F48D3"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5.1 LMR Tower Site Training</w:t>
      </w:r>
      <w:r w:rsidRPr="000F7572">
        <w:rPr>
          <w:rFonts w:asciiTheme="majorHAnsi" w:hAnsiTheme="majorHAnsi" w:cstheme="majorHAnsi"/>
        </w:rPr>
        <w:br/>
        <w:t>Provide comprehensive training for tower maintenance personnel. Training shall be available on-site with options for virtual attendance. Curriculum must cover routine maintenance, battery testing and replacement, alarm interpretation, and emergency procedures for remote sites.</w:t>
      </w:r>
    </w:p>
    <w:p w14:paraId="4C199B9F"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5.2 Data Center Training</w:t>
      </w:r>
      <w:r w:rsidRPr="000F7572">
        <w:rPr>
          <w:rFonts w:asciiTheme="majorHAnsi" w:hAnsiTheme="majorHAnsi" w:cstheme="majorHAnsi"/>
        </w:rPr>
        <w:br/>
        <w:t>Provide comprehensive training per Section 26 33 53 for BIT's engineers and technicians. Training shall be available during business hours (8am-5pm) with options for virtual attendance and recorded sessions.</w:t>
      </w:r>
    </w:p>
    <w:p w14:paraId="0D73FBDB"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6.0 DELIVERABLES</w:t>
      </w:r>
    </w:p>
    <w:p w14:paraId="3591B2E9" w14:textId="77777777" w:rsidR="000F7572" w:rsidRPr="000F7572" w:rsidRDefault="000F7572" w:rsidP="000F7572">
      <w:pPr>
        <w:pStyle w:val="ds-markdown-paragraph"/>
        <w:rPr>
          <w:rFonts w:asciiTheme="majorHAnsi" w:hAnsiTheme="majorHAnsi" w:cstheme="majorHAnsi"/>
        </w:rPr>
      </w:pPr>
      <w:r w:rsidRPr="000F7572">
        <w:rPr>
          <w:rFonts w:asciiTheme="majorHAnsi" w:hAnsiTheme="majorHAnsi" w:cstheme="majorHAnsi"/>
        </w:rPr>
        <w:t>In addition to the deliverables identified in Section 26 33 53, the Contractor shall provide:</w:t>
      </w:r>
    </w:p>
    <w:p w14:paraId="318970E2" w14:textId="77777777" w:rsidR="000F7572" w:rsidRPr="000F7572" w:rsidRDefault="000F7572" w:rsidP="000F7572">
      <w:pPr>
        <w:pStyle w:val="ds-markdown-paragraph"/>
        <w:numPr>
          <w:ilvl w:val="0"/>
          <w:numId w:val="16"/>
        </w:numPr>
        <w:rPr>
          <w:rFonts w:asciiTheme="majorHAnsi" w:hAnsiTheme="majorHAnsi" w:cstheme="majorHAnsi"/>
        </w:rPr>
      </w:pPr>
      <w:r w:rsidRPr="000F7572">
        <w:rPr>
          <w:rStyle w:val="Strong"/>
          <w:rFonts w:asciiTheme="majorHAnsi" w:hAnsiTheme="majorHAnsi" w:cstheme="majorHAnsi"/>
        </w:rPr>
        <w:t>Project Schedule:</w:t>
      </w:r>
      <w:r w:rsidRPr="000F7572">
        <w:rPr>
          <w:rFonts w:asciiTheme="majorHAnsi" w:hAnsiTheme="majorHAnsi" w:cstheme="majorHAnsi"/>
        </w:rPr>
        <w:t xml:space="preserve"> A detailed manufacturing, delivery, and installation schedule within thirty (30) days of Notice to Proceed (NTP), accounting for LMR site prioritization, access challenges, and data center coordination.</w:t>
      </w:r>
    </w:p>
    <w:p w14:paraId="00BC5896" w14:textId="77777777" w:rsidR="000F7572" w:rsidRPr="000F7572" w:rsidRDefault="000F7572" w:rsidP="000F7572">
      <w:pPr>
        <w:pStyle w:val="ds-markdown-paragraph"/>
        <w:numPr>
          <w:ilvl w:val="0"/>
          <w:numId w:val="16"/>
        </w:numPr>
        <w:rPr>
          <w:rFonts w:asciiTheme="majorHAnsi" w:hAnsiTheme="majorHAnsi" w:cstheme="majorHAnsi"/>
        </w:rPr>
      </w:pPr>
      <w:r w:rsidRPr="000F7572">
        <w:rPr>
          <w:rStyle w:val="Strong"/>
          <w:rFonts w:asciiTheme="majorHAnsi" w:hAnsiTheme="majorHAnsi" w:cstheme="majorHAnsi"/>
        </w:rPr>
        <w:t>Cybersecurity Plan &amp; Report:</w:t>
      </w:r>
      <w:r w:rsidRPr="000F7572">
        <w:rPr>
          <w:rFonts w:asciiTheme="majorHAnsi" w:hAnsiTheme="majorHAnsi" w:cstheme="majorHAnsi"/>
        </w:rPr>
        <w:t xml:space="preserve"> A cybersecurity implementation plan delivered with commissioning procedures, and a final implementation report detailing configuration settings, access controls, and monitoring protocols.</w:t>
      </w:r>
    </w:p>
    <w:p w14:paraId="549F14BC" w14:textId="77777777" w:rsidR="000F7572" w:rsidRPr="000F7572" w:rsidRDefault="000F7572" w:rsidP="000F7572">
      <w:pPr>
        <w:pStyle w:val="ds-markdown-paragraph"/>
        <w:numPr>
          <w:ilvl w:val="0"/>
          <w:numId w:val="16"/>
        </w:numPr>
        <w:rPr>
          <w:rFonts w:asciiTheme="majorHAnsi" w:hAnsiTheme="majorHAnsi" w:cstheme="majorHAnsi"/>
        </w:rPr>
      </w:pPr>
      <w:r w:rsidRPr="000F7572">
        <w:rPr>
          <w:rStyle w:val="Strong"/>
          <w:rFonts w:asciiTheme="majorHAnsi" w:hAnsiTheme="majorHAnsi" w:cstheme="majorHAnsi"/>
        </w:rPr>
        <w:lastRenderedPageBreak/>
        <w:t>Spare Parts List:</w:t>
      </w:r>
      <w:r w:rsidRPr="000F7572">
        <w:rPr>
          <w:rFonts w:asciiTheme="majorHAnsi" w:hAnsiTheme="majorHAnsi" w:cstheme="majorHAnsi"/>
        </w:rPr>
        <w:t xml:space="preserve"> A recommended spare parts list, with quantities and price breakdown, to cover three (3) years of routine and unscheduled maintenance post-warranty.</w:t>
      </w:r>
    </w:p>
    <w:p w14:paraId="75EB4A82" w14:textId="77777777" w:rsidR="000F7572" w:rsidRPr="000F7572" w:rsidRDefault="000F7572" w:rsidP="000F7572">
      <w:pPr>
        <w:pStyle w:val="ds-markdown-paragraph"/>
        <w:numPr>
          <w:ilvl w:val="0"/>
          <w:numId w:val="16"/>
        </w:numPr>
        <w:rPr>
          <w:rFonts w:asciiTheme="majorHAnsi" w:hAnsiTheme="majorHAnsi" w:cstheme="majorHAnsi"/>
        </w:rPr>
      </w:pPr>
      <w:r w:rsidRPr="000F7572">
        <w:rPr>
          <w:rStyle w:val="Strong"/>
          <w:rFonts w:asciiTheme="majorHAnsi" w:hAnsiTheme="majorHAnsi" w:cstheme="majorHAnsi"/>
        </w:rPr>
        <w:t>Commissioning Procedures:</w:t>
      </w:r>
      <w:r w:rsidRPr="000F7572">
        <w:rPr>
          <w:rFonts w:asciiTheme="majorHAnsi" w:hAnsiTheme="majorHAnsi" w:cstheme="majorHAnsi"/>
        </w:rPr>
        <w:t xml:space="preserve"> Detailed commissioning procedures and checklists at least thirty (30) days prior to the first commissioning (sixty (60) days for data centers).</w:t>
      </w:r>
    </w:p>
    <w:p w14:paraId="5E965D34" w14:textId="77777777" w:rsidR="000F7572" w:rsidRPr="000F7572" w:rsidRDefault="000F7572" w:rsidP="000F7572">
      <w:pPr>
        <w:pStyle w:val="ds-markdown-paragraph"/>
        <w:numPr>
          <w:ilvl w:val="0"/>
          <w:numId w:val="16"/>
        </w:numPr>
        <w:rPr>
          <w:rFonts w:asciiTheme="majorHAnsi" w:hAnsiTheme="majorHAnsi" w:cstheme="majorHAnsi"/>
        </w:rPr>
      </w:pPr>
      <w:r w:rsidRPr="000F7572">
        <w:rPr>
          <w:rStyle w:val="Strong"/>
          <w:rFonts w:asciiTheme="majorHAnsi" w:hAnsiTheme="majorHAnsi" w:cstheme="majorHAnsi"/>
        </w:rPr>
        <w:t>Remote Monitoring:</w:t>
      </w:r>
      <w:r w:rsidRPr="000F7572">
        <w:rPr>
          <w:rFonts w:asciiTheme="majorHAnsi" w:hAnsiTheme="majorHAnsi" w:cstheme="majorHAnsi"/>
        </w:rPr>
        <w:t xml:space="preserve"> Implementation of remote monitoring with a centralized dashboard for all sites (LMR and Data Centers) and one (1) year of support service post-installation.</w:t>
      </w:r>
    </w:p>
    <w:p w14:paraId="49827705" w14:textId="77777777" w:rsidR="000F7572" w:rsidRPr="000F7572" w:rsidRDefault="000F7572" w:rsidP="000F7572">
      <w:pPr>
        <w:pStyle w:val="ds-markdown-paragraph"/>
        <w:numPr>
          <w:ilvl w:val="0"/>
          <w:numId w:val="16"/>
        </w:numPr>
        <w:rPr>
          <w:rFonts w:asciiTheme="majorHAnsi" w:hAnsiTheme="majorHAnsi" w:cstheme="majorHAnsi"/>
        </w:rPr>
      </w:pPr>
      <w:r w:rsidRPr="000F7572">
        <w:rPr>
          <w:rStyle w:val="Strong"/>
          <w:rFonts w:asciiTheme="majorHAnsi" w:hAnsiTheme="majorHAnsi" w:cstheme="majorHAnsi"/>
        </w:rPr>
        <w:t>Sustainability Report (Data Center Only):</w:t>
      </w:r>
      <w:r w:rsidRPr="000F7572">
        <w:rPr>
          <w:rFonts w:asciiTheme="majorHAnsi" w:hAnsiTheme="majorHAnsi" w:cstheme="majorHAnsi"/>
        </w:rPr>
        <w:t xml:space="preserve"> A sustainability impact report detailing energy efficiency metrics and carbon footprint reduction estimates.</w:t>
      </w:r>
    </w:p>
    <w:p w14:paraId="2D1CE092"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7.0 DELIVERY AND INSTALLATION SCHEDULE</w:t>
      </w:r>
    </w:p>
    <w:p w14:paraId="47E00E24" w14:textId="77777777" w:rsidR="000F7572" w:rsidRPr="000F7572" w:rsidRDefault="000F7572" w:rsidP="000F7572">
      <w:pPr>
        <w:pStyle w:val="ds-markdown-paragraph"/>
        <w:rPr>
          <w:rFonts w:asciiTheme="majorHAnsi" w:hAnsiTheme="majorHAnsi" w:cstheme="majorHAnsi"/>
        </w:rPr>
      </w:pPr>
      <w:r w:rsidRPr="000F7572">
        <w:rPr>
          <w:rFonts w:asciiTheme="majorHAnsi" w:hAnsiTheme="majorHAnsi" w:cstheme="majorHAnsi"/>
        </w:rPr>
        <w:t>The Contractor shall manage the project in phases, adhering to the following schedule from NTP.</w:t>
      </w:r>
    </w:p>
    <w:p w14:paraId="798B5164" w14:textId="2AC6A88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 xml:space="preserve">Phase 1 (LMR - St. </w:t>
      </w:r>
      <w:r w:rsidR="009B3400">
        <w:rPr>
          <w:rStyle w:val="Strong"/>
          <w:rFonts w:asciiTheme="majorHAnsi" w:hAnsiTheme="majorHAnsi" w:cstheme="majorHAnsi"/>
        </w:rPr>
        <w:t>Thomas</w:t>
      </w:r>
      <w:r w:rsidRPr="000F7572">
        <w:rPr>
          <w:rStyle w:val="Strong"/>
          <w:rFonts w:asciiTheme="majorHAnsi" w:hAnsiTheme="majorHAnsi" w:cstheme="majorHAnsi"/>
        </w:rPr>
        <w:t>):</w:t>
      </w:r>
    </w:p>
    <w:p w14:paraId="70BE731E" w14:textId="232F89F2" w:rsidR="000F7572" w:rsidRPr="000F7572" w:rsidRDefault="000F7572" w:rsidP="000F7572">
      <w:pPr>
        <w:pStyle w:val="ds-markdown-paragraph"/>
        <w:numPr>
          <w:ilvl w:val="0"/>
          <w:numId w:val="17"/>
        </w:numPr>
        <w:rPr>
          <w:rFonts w:asciiTheme="majorHAnsi" w:hAnsiTheme="majorHAnsi" w:cstheme="majorHAnsi"/>
        </w:rPr>
      </w:pPr>
      <w:r w:rsidRPr="000F7572">
        <w:rPr>
          <w:rStyle w:val="Strong"/>
          <w:rFonts w:asciiTheme="majorHAnsi" w:hAnsiTheme="majorHAnsi" w:cstheme="majorHAnsi"/>
        </w:rPr>
        <w:t>Site:</w:t>
      </w:r>
      <w:r w:rsidRPr="000F7572">
        <w:rPr>
          <w:rFonts w:asciiTheme="majorHAnsi" w:hAnsiTheme="majorHAnsi" w:cstheme="majorHAnsi"/>
        </w:rPr>
        <w:t xml:space="preserve"> </w:t>
      </w:r>
      <w:r w:rsidR="00FA14D9">
        <w:rPr>
          <w:rFonts w:asciiTheme="majorHAnsi" w:hAnsiTheme="majorHAnsi" w:cstheme="majorHAnsi"/>
        </w:rPr>
        <w:t>Flaghill</w:t>
      </w:r>
    </w:p>
    <w:p w14:paraId="55534799" w14:textId="77777777" w:rsidR="000F7572" w:rsidRPr="000F7572" w:rsidRDefault="000F7572" w:rsidP="000F7572">
      <w:pPr>
        <w:pStyle w:val="ds-markdown-paragraph"/>
        <w:numPr>
          <w:ilvl w:val="0"/>
          <w:numId w:val="17"/>
        </w:numPr>
        <w:rPr>
          <w:rFonts w:asciiTheme="majorHAnsi" w:hAnsiTheme="majorHAnsi" w:cstheme="majorHAnsi"/>
        </w:rPr>
      </w:pPr>
      <w:r w:rsidRPr="000F7572">
        <w:rPr>
          <w:rStyle w:val="Strong"/>
          <w:rFonts w:asciiTheme="majorHAnsi" w:hAnsiTheme="majorHAnsi" w:cstheme="majorHAnsi"/>
        </w:rPr>
        <w:t>Timeline:</w:t>
      </w:r>
      <w:r w:rsidRPr="000F7572">
        <w:rPr>
          <w:rFonts w:asciiTheme="majorHAnsi" w:hAnsiTheme="majorHAnsi" w:cstheme="majorHAnsi"/>
        </w:rPr>
        <w:t xml:space="preserve"> Within 8 weeks of NTP</w:t>
      </w:r>
    </w:p>
    <w:p w14:paraId="76EEA29A"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Phase 2 (LMR - St. Thomas):</w:t>
      </w:r>
    </w:p>
    <w:p w14:paraId="3BE0EEF9" w14:textId="5F25AA4F" w:rsidR="000F7572" w:rsidRPr="000F7572" w:rsidRDefault="000F7572" w:rsidP="000F7572">
      <w:pPr>
        <w:pStyle w:val="ds-markdown-paragraph"/>
        <w:numPr>
          <w:ilvl w:val="0"/>
          <w:numId w:val="18"/>
        </w:numPr>
        <w:rPr>
          <w:rFonts w:asciiTheme="majorHAnsi" w:hAnsiTheme="majorHAnsi" w:cstheme="majorHAnsi"/>
        </w:rPr>
      </w:pPr>
      <w:r w:rsidRPr="000F7572">
        <w:rPr>
          <w:rStyle w:val="Strong"/>
          <w:rFonts w:asciiTheme="majorHAnsi" w:hAnsiTheme="majorHAnsi" w:cstheme="majorHAnsi"/>
        </w:rPr>
        <w:t>Site:</w:t>
      </w:r>
      <w:r w:rsidRPr="000F7572">
        <w:rPr>
          <w:rFonts w:asciiTheme="majorHAnsi" w:hAnsiTheme="majorHAnsi" w:cstheme="majorHAnsi"/>
        </w:rPr>
        <w:t xml:space="preserve"> </w:t>
      </w:r>
      <w:r w:rsidR="00FA14D9">
        <w:rPr>
          <w:rFonts w:asciiTheme="majorHAnsi" w:hAnsiTheme="majorHAnsi" w:cstheme="majorHAnsi"/>
        </w:rPr>
        <w:t>Mountain Top</w:t>
      </w:r>
    </w:p>
    <w:p w14:paraId="3F3C9834" w14:textId="77777777" w:rsidR="000F7572" w:rsidRPr="000F7572" w:rsidRDefault="000F7572" w:rsidP="000F7572">
      <w:pPr>
        <w:pStyle w:val="ds-markdown-paragraph"/>
        <w:numPr>
          <w:ilvl w:val="0"/>
          <w:numId w:val="18"/>
        </w:numPr>
        <w:rPr>
          <w:rFonts w:asciiTheme="majorHAnsi" w:hAnsiTheme="majorHAnsi" w:cstheme="majorHAnsi"/>
        </w:rPr>
      </w:pPr>
      <w:r w:rsidRPr="000F7572">
        <w:rPr>
          <w:rStyle w:val="Strong"/>
          <w:rFonts w:asciiTheme="majorHAnsi" w:hAnsiTheme="majorHAnsi" w:cstheme="majorHAnsi"/>
        </w:rPr>
        <w:t>Timeline:</w:t>
      </w:r>
      <w:r w:rsidRPr="000F7572">
        <w:rPr>
          <w:rFonts w:asciiTheme="majorHAnsi" w:hAnsiTheme="majorHAnsi" w:cstheme="majorHAnsi"/>
        </w:rPr>
        <w:t xml:space="preserve"> Within 12 weeks of NTP</w:t>
      </w:r>
    </w:p>
    <w:p w14:paraId="12A7E340"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Phase 3 (LMR - St. Croix):</w:t>
      </w:r>
    </w:p>
    <w:p w14:paraId="4DC5D85B" w14:textId="793A6A95" w:rsidR="000F7572" w:rsidRPr="000F7572" w:rsidRDefault="000F7572" w:rsidP="000F7572">
      <w:pPr>
        <w:pStyle w:val="ds-markdown-paragraph"/>
        <w:numPr>
          <w:ilvl w:val="0"/>
          <w:numId w:val="19"/>
        </w:numPr>
        <w:rPr>
          <w:rFonts w:asciiTheme="majorHAnsi" w:hAnsiTheme="majorHAnsi" w:cstheme="majorHAnsi"/>
        </w:rPr>
      </w:pPr>
      <w:r w:rsidRPr="000F7572">
        <w:rPr>
          <w:rStyle w:val="Strong"/>
          <w:rFonts w:asciiTheme="majorHAnsi" w:hAnsiTheme="majorHAnsi" w:cstheme="majorHAnsi"/>
        </w:rPr>
        <w:t>Sites:</w:t>
      </w:r>
      <w:r w:rsidRPr="000F7572">
        <w:rPr>
          <w:rFonts w:asciiTheme="majorHAnsi" w:hAnsiTheme="majorHAnsi" w:cstheme="majorHAnsi"/>
        </w:rPr>
        <w:t xml:space="preserve"> Recovery Hill, St. Georges, </w:t>
      </w:r>
      <w:r w:rsidR="00EF1991">
        <w:rPr>
          <w:rFonts w:asciiTheme="majorHAnsi" w:hAnsiTheme="majorHAnsi" w:cstheme="majorHAnsi"/>
        </w:rPr>
        <w:t>Blue Mountain</w:t>
      </w:r>
    </w:p>
    <w:p w14:paraId="3A09E730" w14:textId="77777777" w:rsidR="000F7572" w:rsidRPr="000F7572" w:rsidRDefault="000F7572" w:rsidP="000F7572">
      <w:pPr>
        <w:pStyle w:val="ds-markdown-paragraph"/>
        <w:numPr>
          <w:ilvl w:val="0"/>
          <w:numId w:val="19"/>
        </w:numPr>
        <w:rPr>
          <w:rFonts w:asciiTheme="majorHAnsi" w:hAnsiTheme="majorHAnsi" w:cstheme="majorHAnsi"/>
        </w:rPr>
      </w:pPr>
      <w:r w:rsidRPr="000F7572">
        <w:rPr>
          <w:rStyle w:val="Strong"/>
          <w:rFonts w:asciiTheme="majorHAnsi" w:hAnsiTheme="majorHAnsi" w:cstheme="majorHAnsi"/>
        </w:rPr>
        <w:t>Timeline:</w:t>
      </w:r>
      <w:r w:rsidRPr="000F7572">
        <w:rPr>
          <w:rFonts w:asciiTheme="majorHAnsi" w:hAnsiTheme="majorHAnsi" w:cstheme="majorHAnsi"/>
        </w:rPr>
        <w:t xml:space="preserve"> Within 20 weeks of NTP</w:t>
      </w:r>
    </w:p>
    <w:p w14:paraId="28F6E4E5"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Phase 4 (Data Centers):</w:t>
      </w:r>
    </w:p>
    <w:p w14:paraId="22B7F178" w14:textId="77777777" w:rsidR="000F7572" w:rsidRPr="000F7572" w:rsidRDefault="000F7572" w:rsidP="000F7572">
      <w:pPr>
        <w:pStyle w:val="ds-markdown-paragraph"/>
        <w:numPr>
          <w:ilvl w:val="0"/>
          <w:numId w:val="20"/>
        </w:numPr>
        <w:rPr>
          <w:rFonts w:asciiTheme="majorHAnsi" w:hAnsiTheme="majorHAnsi" w:cstheme="majorHAnsi"/>
        </w:rPr>
      </w:pPr>
      <w:r w:rsidRPr="000F7572">
        <w:rPr>
          <w:rStyle w:val="Strong"/>
          <w:rFonts w:asciiTheme="majorHAnsi" w:hAnsiTheme="majorHAnsi" w:cstheme="majorHAnsi"/>
        </w:rPr>
        <w:t>Sites:</w:t>
      </w:r>
      <w:r w:rsidRPr="000F7572">
        <w:rPr>
          <w:rFonts w:asciiTheme="majorHAnsi" w:hAnsiTheme="majorHAnsi" w:cstheme="majorHAnsi"/>
        </w:rPr>
        <w:t xml:space="preserve"> Castle Coakley (STX) and Nisky Center (STT)</w:t>
      </w:r>
    </w:p>
    <w:p w14:paraId="05B75EFD" w14:textId="77777777" w:rsidR="000F7572" w:rsidRPr="000F7572" w:rsidRDefault="000F7572" w:rsidP="000F7572">
      <w:pPr>
        <w:pStyle w:val="ds-markdown-paragraph"/>
        <w:numPr>
          <w:ilvl w:val="0"/>
          <w:numId w:val="20"/>
        </w:numPr>
        <w:rPr>
          <w:rFonts w:asciiTheme="majorHAnsi" w:hAnsiTheme="majorHAnsi" w:cstheme="majorHAnsi"/>
        </w:rPr>
      </w:pPr>
      <w:r w:rsidRPr="000F7572">
        <w:rPr>
          <w:rStyle w:val="Strong"/>
          <w:rFonts w:asciiTheme="majorHAnsi" w:hAnsiTheme="majorHAnsi" w:cstheme="majorHAnsi"/>
        </w:rPr>
        <w:t>Timeline:</w:t>
      </w:r>
      <w:r w:rsidRPr="000F7572">
        <w:rPr>
          <w:rFonts w:asciiTheme="majorHAnsi" w:hAnsiTheme="majorHAnsi" w:cstheme="majorHAnsi"/>
        </w:rPr>
        <w:t xml:space="preserve"> Both sites within 28 weeks of NTP</w:t>
      </w:r>
    </w:p>
    <w:p w14:paraId="66C3D3F1"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Phase 5 (Secondary LMR Sites - Optional):</w:t>
      </w:r>
    </w:p>
    <w:p w14:paraId="01A6C20F" w14:textId="77777777" w:rsidR="000F7572" w:rsidRPr="000F7572" w:rsidRDefault="000F7572" w:rsidP="000F7572">
      <w:pPr>
        <w:pStyle w:val="ds-markdown-paragraph"/>
        <w:numPr>
          <w:ilvl w:val="0"/>
          <w:numId w:val="21"/>
        </w:numPr>
        <w:rPr>
          <w:rFonts w:asciiTheme="majorHAnsi" w:hAnsiTheme="majorHAnsi" w:cstheme="majorHAnsi"/>
        </w:rPr>
      </w:pPr>
      <w:r w:rsidRPr="000F7572">
        <w:rPr>
          <w:rStyle w:val="Strong"/>
          <w:rFonts w:asciiTheme="majorHAnsi" w:hAnsiTheme="majorHAnsi" w:cstheme="majorHAnsi"/>
        </w:rPr>
        <w:t>Sites:</w:t>
      </w:r>
      <w:r w:rsidRPr="000F7572">
        <w:rPr>
          <w:rFonts w:asciiTheme="majorHAnsi" w:hAnsiTheme="majorHAnsi" w:cstheme="majorHAnsi"/>
        </w:rPr>
        <w:t xml:space="preserve"> As listed in Appendix A of the LMR SOW</w:t>
      </w:r>
    </w:p>
    <w:p w14:paraId="756F7670" w14:textId="77777777" w:rsidR="000F7572" w:rsidRPr="000F7572" w:rsidRDefault="000F7572" w:rsidP="000F7572">
      <w:pPr>
        <w:pStyle w:val="ds-markdown-paragraph"/>
        <w:numPr>
          <w:ilvl w:val="0"/>
          <w:numId w:val="21"/>
        </w:numPr>
        <w:rPr>
          <w:rFonts w:asciiTheme="majorHAnsi" w:hAnsiTheme="majorHAnsi" w:cstheme="majorHAnsi"/>
        </w:rPr>
      </w:pPr>
      <w:r w:rsidRPr="000F7572">
        <w:rPr>
          <w:rStyle w:val="Strong"/>
          <w:rFonts w:asciiTheme="majorHAnsi" w:hAnsiTheme="majorHAnsi" w:cstheme="majorHAnsi"/>
        </w:rPr>
        <w:t>Timeline:</w:t>
      </w:r>
      <w:r w:rsidRPr="000F7572">
        <w:rPr>
          <w:rFonts w:asciiTheme="majorHAnsi" w:hAnsiTheme="majorHAnsi" w:cstheme="majorHAnsi"/>
        </w:rPr>
        <w:t xml:space="preserve"> Within 28 weeks of NTP (if funded)</w:t>
      </w:r>
    </w:p>
    <w:p w14:paraId="501FA158" w14:textId="77777777" w:rsidR="000F7572" w:rsidRDefault="000F7572" w:rsidP="000F7572">
      <w:pPr>
        <w:pStyle w:val="ds-markdown-paragraph"/>
        <w:rPr>
          <w:rFonts w:asciiTheme="majorHAnsi" w:hAnsiTheme="majorHAnsi" w:cstheme="majorHAnsi"/>
        </w:rPr>
      </w:pPr>
      <w:r w:rsidRPr="000F7572">
        <w:rPr>
          <w:rFonts w:asciiTheme="majorHAnsi" w:hAnsiTheme="majorHAnsi" w:cstheme="majorHAnsi"/>
        </w:rPr>
        <w:t>The Contractor shall provide real-time shipment tracking with environmental (shock, temperature, humidity) monitoring for all equipment in transit.</w:t>
      </w:r>
    </w:p>
    <w:p w14:paraId="6725A4EF" w14:textId="77777777" w:rsidR="00BE7A78" w:rsidRPr="000F7572" w:rsidRDefault="00BE7A78" w:rsidP="000F7572">
      <w:pPr>
        <w:pStyle w:val="ds-markdown-paragraph"/>
        <w:rPr>
          <w:rFonts w:asciiTheme="majorHAnsi" w:hAnsiTheme="majorHAnsi" w:cstheme="majorHAnsi"/>
        </w:rPr>
      </w:pPr>
    </w:p>
    <w:p w14:paraId="687D9FAF"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lastRenderedPageBreak/>
        <w:t>8.0 ACCEPTANCE CRITERIA</w:t>
      </w:r>
    </w:p>
    <w:p w14:paraId="3663D9F0" w14:textId="77777777" w:rsidR="000F7572" w:rsidRPr="000F7572" w:rsidRDefault="000F7572" w:rsidP="000F7572">
      <w:pPr>
        <w:pStyle w:val="ds-markdown-paragraph"/>
        <w:rPr>
          <w:rFonts w:asciiTheme="majorHAnsi" w:hAnsiTheme="majorHAnsi" w:cstheme="majorHAnsi"/>
        </w:rPr>
      </w:pPr>
      <w:r w:rsidRPr="000F7572">
        <w:rPr>
          <w:rFonts w:asciiTheme="majorHAnsi" w:hAnsiTheme="majorHAnsi" w:cstheme="majorHAnsi"/>
        </w:rPr>
        <w:t>Acceptance is contingent upon successful completion of the following for each site and system:</w:t>
      </w:r>
    </w:p>
    <w:p w14:paraId="2FAC8C1A" w14:textId="77777777" w:rsidR="000F7572" w:rsidRPr="000F7572" w:rsidRDefault="000F7572" w:rsidP="000F7572">
      <w:pPr>
        <w:pStyle w:val="ds-markdown-paragraph"/>
        <w:numPr>
          <w:ilvl w:val="0"/>
          <w:numId w:val="22"/>
        </w:numPr>
        <w:rPr>
          <w:rFonts w:asciiTheme="majorHAnsi" w:hAnsiTheme="majorHAnsi" w:cstheme="majorHAnsi"/>
        </w:rPr>
      </w:pPr>
      <w:r w:rsidRPr="000F7572">
        <w:rPr>
          <w:rStyle w:val="Strong"/>
          <w:rFonts w:asciiTheme="majorHAnsi" w:hAnsiTheme="majorHAnsi" w:cstheme="majorHAnsi"/>
        </w:rPr>
        <w:t>Factory Acceptance Testing (FAT):</w:t>
      </w:r>
      <w:r w:rsidRPr="000F7572">
        <w:rPr>
          <w:rFonts w:asciiTheme="majorHAnsi" w:hAnsiTheme="majorHAnsi" w:cstheme="majorHAnsi"/>
        </w:rPr>
        <w:t xml:space="preserve"> Satisfactory FAT including environmental testing (NEBS Level 3 for LMR) and cybersecurity assessment. BIT shall be notified at least 3 weeks in advance.</w:t>
      </w:r>
    </w:p>
    <w:p w14:paraId="098798F7" w14:textId="77777777" w:rsidR="000F7572" w:rsidRPr="000F7572" w:rsidRDefault="000F7572" w:rsidP="000F7572">
      <w:pPr>
        <w:pStyle w:val="ds-markdown-paragraph"/>
        <w:numPr>
          <w:ilvl w:val="0"/>
          <w:numId w:val="22"/>
        </w:numPr>
        <w:rPr>
          <w:rFonts w:asciiTheme="majorHAnsi" w:hAnsiTheme="majorHAnsi" w:cstheme="majorHAnsi"/>
        </w:rPr>
      </w:pPr>
      <w:r w:rsidRPr="000F7572">
        <w:rPr>
          <w:rStyle w:val="Strong"/>
          <w:rFonts w:asciiTheme="majorHAnsi" w:hAnsiTheme="majorHAnsi" w:cstheme="majorHAnsi"/>
        </w:rPr>
        <w:t>Site Acceptance Testing (SAT):</w:t>
      </w:r>
      <w:r w:rsidRPr="000F7572">
        <w:rPr>
          <w:rFonts w:asciiTheme="majorHAnsi" w:hAnsiTheme="majorHAnsi" w:cstheme="majorHAnsi"/>
        </w:rPr>
        <w:t xml:space="preserve"> Successful site acceptance testing performed and documented at each location with BIT representatives.</w:t>
      </w:r>
    </w:p>
    <w:p w14:paraId="3203F534" w14:textId="77777777" w:rsidR="000F7572" w:rsidRPr="000F7572" w:rsidRDefault="000F7572" w:rsidP="000F7572">
      <w:pPr>
        <w:pStyle w:val="ds-markdown-paragraph"/>
        <w:numPr>
          <w:ilvl w:val="0"/>
          <w:numId w:val="22"/>
        </w:numPr>
        <w:rPr>
          <w:rFonts w:asciiTheme="majorHAnsi" w:hAnsiTheme="majorHAnsi" w:cstheme="majorHAnsi"/>
        </w:rPr>
      </w:pPr>
      <w:r w:rsidRPr="000F7572">
        <w:rPr>
          <w:rStyle w:val="Strong"/>
          <w:rFonts w:asciiTheme="majorHAnsi" w:hAnsiTheme="majorHAnsi" w:cstheme="majorHAnsi"/>
        </w:rPr>
        <w:t>Performance Validation:</w:t>
      </w:r>
    </w:p>
    <w:p w14:paraId="5CE28B94" w14:textId="77777777" w:rsidR="000F7572" w:rsidRPr="000F7572" w:rsidRDefault="000F7572" w:rsidP="000F7572">
      <w:pPr>
        <w:pStyle w:val="ds-markdown-paragraph"/>
        <w:numPr>
          <w:ilvl w:val="1"/>
          <w:numId w:val="22"/>
        </w:numPr>
        <w:rPr>
          <w:rFonts w:asciiTheme="majorHAnsi" w:hAnsiTheme="majorHAnsi" w:cstheme="majorHAnsi"/>
        </w:rPr>
      </w:pPr>
      <w:r w:rsidRPr="000F7572">
        <w:rPr>
          <w:rFonts w:asciiTheme="majorHAnsi" w:hAnsiTheme="majorHAnsi" w:cstheme="majorHAnsi"/>
        </w:rPr>
        <w:t xml:space="preserve">LMR Sites: Battery runtime validation demonstrating minimum </w:t>
      </w:r>
      <w:r w:rsidRPr="000F7572">
        <w:rPr>
          <w:rStyle w:val="Strong"/>
          <w:rFonts w:asciiTheme="majorHAnsi" w:hAnsiTheme="majorHAnsi" w:cstheme="majorHAnsi"/>
        </w:rPr>
        <w:t>8-hour capacity</w:t>
      </w:r>
      <w:r w:rsidRPr="000F7572">
        <w:rPr>
          <w:rFonts w:asciiTheme="majorHAnsi" w:hAnsiTheme="majorHAnsi" w:cstheme="majorHAnsi"/>
        </w:rPr>
        <w:t xml:space="preserve"> at full load.</w:t>
      </w:r>
    </w:p>
    <w:p w14:paraId="7A1195BD" w14:textId="77777777" w:rsidR="000F7572" w:rsidRPr="000F7572" w:rsidRDefault="000F7572" w:rsidP="000F7572">
      <w:pPr>
        <w:pStyle w:val="ds-markdown-paragraph"/>
        <w:numPr>
          <w:ilvl w:val="1"/>
          <w:numId w:val="22"/>
        </w:numPr>
        <w:rPr>
          <w:rFonts w:asciiTheme="majorHAnsi" w:hAnsiTheme="majorHAnsi" w:cstheme="majorHAnsi"/>
        </w:rPr>
      </w:pPr>
      <w:r w:rsidRPr="000F7572">
        <w:rPr>
          <w:rFonts w:asciiTheme="majorHAnsi" w:hAnsiTheme="majorHAnsi" w:cstheme="majorHAnsi"/>
        </w:rPr>
        <w:t xml:space="preserve">Data Centers: Load bank testing at 100% capacity for a minimum of </w:t>
      </w:r>
      <w:r w:rsidRPr="000F7572">
        <w:rPr>
          <w:rStyle w:val="Strong"/>
          <w:rFonts w:asciiTheme="majorHAnsi" w:hAnsiTheme="majorHAnsi" w:cstheme="majorHAnsi"/>
        </w:rPr>
        <w:t>4 hours</w:t>
      </w:r>
      <w:r w:rsidRPr="000F7572">
        <w:rPr>
          <w:rFonts w:asciiTheme="majorHAnsi" w:hAnsiTheme="majorHAnsi" w:cstheme="majorHAnsi"/>
        </w:rPr>
        <w:t>.</w:t>
      </w:r>
    </w:p>
    <w:p w14:paraId="0FAA5FDC" w14:textId="77777777" w:rsidR="000F7572" w:rsidRPr="000F7572" w:rsidRDefault="000F7572" w:rsidP="000F7572">
      <w:pPr>
        <w:pStyle w:val="ds-markdown-paragraph"/>
        <w:numPr>
          <w:ilvl w:val="0"/>
          <w:numId w:val="22"/>
        </w:numPr>
        <w:rPr>
          <w:rFonts w:asciiTheme="majorHAnsi" w:hAnsiTheme="majorHAnsi" w:cstheme="majorHAnsi"/>
        </w:rPr>
      </w:pPr>
      <w:r w:rsidRPr="000F7572">
        <w:rPr>
          <w:rStyle w:val="Strong"/>
          <w:rFonts w:asciiTheme="majorHAnsi" w:hAnsiTheme="majorHAnsi" w:cstheme="majorHAnsi"/>
        </w:rPr>
        <w:t>Integration Testing:</w:t>
      </w:r>
      <w:r w:rsidRPr="000F7572">
        <w:rPr>
          <w:rFonts w:asciiTheme="majorHAnsi" w:hAnsiTheme="majorHAnsi" w:cstheme="majorHAnsi"/>
        </w:rPr>
        <w:t xml:space="preserve"> Successful integration testing with existing generators (LMR), BMS, and DCIM (Data Center) systems.</w:t>
      </w:r>
    </w:p>
    <w:p w14:paraId="162C397D" w14:textId="77777777" w:rsidR="000F7572" w:rsidRPr="000F7572" w:rsidRDefault="000F7572" w:rsidP="000F7572">
      <w:pPr>
        <w:pStyle w:val="ds-markdown-paragraph"/>
        <w:numPr>
          <w:ilvl w:val="0"/>
          <w:numId w:val="22"/>
        </w:numPr>
        <w:rPr>
          <w:rFonts w:asciiTheme="majorHAnsi" w:hAnsiTheme="majorHAnsi" w:cstheme="majorHAnsi"/>
        </w:rPr>
      </w:pPr>
      <w:r w:rsidRPr="000F7572">
        <w:rPr>
          <w:rStyle w:val="Strong"/>
          <w:rFonts w:asciiTheme="majorHAnsi" w:hAnsiTheme="majorHAnsi" w:cstheme="majorHAnsi"/>
        </w:rPr>
        <w:t>Cybersecurity Assessment:</w:t>
      </w:r>
      <w:r w:rsidRPr="000F7572">
        <w:rPr>
          <w:rFonts w:asciiTheme="majorHAnsi" w:hAnsiTheme="majorHAnsi" w:cstheme="majorHAnsi"/>
        </w:rPr>
        <w:t xml:space="preserve"> Successful completion of a cybersecurity assessment and/or penetration test demonstrating compliance with NIST CSF 2.0 and secure operation.</w:t>
      </w:r>
    </w:p>
    <w:p w14:paraId="39A63D96" w14:textId="77777777" w:rsidR="000F7572" w:rsidRPr="000F7572" w:rsidRDefault="000F7572" w:rsidP="000F7572">
      <w:pPr>
        <w:pStyle w:val="ds-markdown-paragraph"/>
        <w:numPr>
          <w:ilvl w:val="0"/>
          <w:numId w:val="22"/>
        </w:numPr>
        <w:rPr>
          <w:rFonts w:asciiTheme="majorHAnsi" w:hAnsiTheme="majorHAnsi" w:cstheme="majorHAnsi"/>
        </w:rPr>
      </w:pPr>
      <w:r w:rsidRPr="000F7572">
        <w:rPr>
          <w:rStyle w:val="Strong"/>
          <w:rFonts w:asciiTheme="majorHAnsi" w:hAnsiTheme="majorHAnsi" w:cstheme="majorHAnsi"/>
        </w:rPr>
        <w:t>Final Documentation:</w:t>
      </w:r>
      <w:r w:rsidRPr="000F7572">
        <w:rPr>
          <w:rFonts w:asciiTheme="majorHAnsi" w:hAnsiTheme="majorHAnsi" w:cstheme="majorHAnsi"/>
        </w:rPr>
        <w:t xml:space="preserve"> Delivery of all site-specific documentation packages, including as-built drawings, test reports, geotagged photos (for LMR sites), and cybersecurity reports.</w:t>
      </w:r>
    </w:p>
    <w:p w14:paraId="399580C7"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9.0 WARRANTY</w:t>
      </w:r>
    </w:p>
    <w:p w14:paraId="377A319A" w14:textId="77777777" w:rsidR="000F7572" w:rsidRPr="000F7572" w:rsidRDefault="000F7572" w:rsidP="000F7572">
      <w:pPr>
        <w:pStyle w:val="ds-markdown-paragraph"/>
        <w:numPr>
          <w:ilvl w:val="0"/>
          <w:numId w:val="23"/>
        </w:numPr>
        <w:rPr>
          <w:rFonts w:asciiTheme="majorHAnsi" w:hAnsiTheme="majorHAnsi" w:cstheme="majorHAnsi"/>
        </w:rPr>
      </w:pPr>
      <w:r w:rsidRPr="000F7572">
        <w:rPr>
          <w:rStyle w:val="Strong"/>
          <w:rFonts w:asciiTheme="majorHAnsi" w:hAnsiTheme="majorHAnsi" w:cstheme="majorHAnsi"/>
        </w:rPr>
        <w:t>Comprehensive Warranty:</w:t>
      </w:r>
      <w:r w:rsidRPr="000F7572">
        <w:rPr>
          <w:rFonts w:asciiTheme="majorHAnsi" w:hAnsiTheme="majorHAnsi" w:cstheme="majorHAnsi"/>
        </w:rPr>
        <w:t xml:space="preserve"> All workmanship, parts, and materials shall be warranted against failures or defects for a period of </w:t>
      </w:r>
      <w:r w:rsidRPr="000F7572">
        <w:rPr>
          <w:rStyle w:val="Strong"/>
          <w:rFonts w:asciiTheme="majorHAnsi" w:hAnsiTheme="majorHAnsi" w:cstheme="majorHAnsi"/>
        </w:rPr>
        <w:t>two (2) years</w:t>
      </w:r>
      <w:r w:rsidRPr="000F7572">
        <w:rPr>
          <w:rFonts w:asciiTheme="majorHAnsi" w:hAnsiTheme="majorHAnsi" w:cstheme="majorHAnsi"/>
        </w:rPr>
        <w:t xml:space="preserve"> after BIT acceptance.</w:t>
      </w:r>
    </w:p>
    <w:p w14:paraId="65CDBC95" w14:textId="77777777" w:rsidR="000F7572" w:rsidRPr="000F7572" w:rsidRDefault="000F7572" w:rsidP="000F7572">
      <w:pPr>
        <w:pStyle w:val="ds-markdown-paragraph"/>
        <w:numPr>
          <w:ilvl w:val="0"/>
          <w:numId w:val="23"/>
        </w:numPr>
        <w:rPr>
          <w:rFonts w:asciiTheme="majorHAnsi" w:hAnsiTheme="majorHAnsi" w:cstheme="majorHAnsi"/>
        </w:rPr>
      </w:pPr>
      <w:r w:rsidRPr="000F7572">
        <w:rPr>
          <w:rStyle w:val="Strong"/>
          <w:rFonts w:asciiTheme="majorHAnsi" w:hAnsiTheme="majorHAnsi" w:cstheme="majorHAnsi"/>
        </w:rPr>
        <w:t>Remote Monitoring:</w:t>
      </w:r>
      <w:r w:rsidRPr="000F7572">
        <w:rPr>
          <w:rFonts w:asciiTheme="majorHAnsi" w:hAnsiTheme="majorHAnsi" w:cstheme="majorHAnsi"/>
        </w:rPr>
        <w:t xml:space="preserve"> The warranty shall include remote monitoring services for the </w:t>
      </w:r>
      <w:r w:rsidRPr="000F7572">
        <w:rPr>
          <w:rStyle w:val="Strong"/>
          <w:rFonts w:asciiTheme="majorHAnsi" w:hAnsiTheme="majorHAnsi" w:cstheme="majorHAnsi"/>
        </w:rPr>
        <w:t>first year</w:t>
      </w:r>
      <w:r w:rsidRPr="000F7572">
        <w:rPr>
          <w:rFonts w:asciiTheme="majorHAnsi" w:hAnsiTheme="majorHAnsi" w:cstheme="majorHAnsi"/>
        </w:rPr>
        <w:t xml:space="preserve"> following installation.</w:t>
      </w:r>
    </w:p>
    <w:p w14:paraId="20C87F97" w14:textId="77777777" w:rsidR="000F7572" w:rsidRPr="000F7572" w:rsidRDefault="000F7572" w:rsidP="000F7572">
      <w:pPr>
        <w:pStyle w:val="ds-markdown-paragraph"/>
        <w:numPr>
          <w:ilvl w:val="0"/>
          <w:numId w:val="23"/>
        </w:numPr>
        <w:rPr>
          <w:rFonts w:asciiTheme="majorHAnsi" w:hAnsiTheme="majorHAnsi" w:cstheme="majorHAnsi"/>
        </w:rPr>
      </w:pPr>
      <w:r w:rsidRPr="000F7572">
        <w:rPr>
          <w:rStyle w:val="Strong"/>
          <w:rFonts w:asciiTheme="majorHAnsi" w:hAnsiTheme="majorHAnsi" w:cstheme="majorHAnsi"/>
        </w:rPr>
        <w:t>Cybersecurity Updates:</w:t>
      </w:r>
      <w:r w:rsidRPr="000F7572">
        <w:rPr>
          <w:rFonts w:asciiTheme="majorHAnsi" w:hAnsiTheme="majorHAnsi" w:cstheme="majorHAnsi"/>
        </w:rPr>
        <w:t xml:space="preserve"> Cybersecurity software and firmware updates shall be provided at no additional cost for the warranty period.</w:t>
      </w:r>
    </w:p>
    <w:p w14:paraId="46D38711" w14:textId="77777777" w:rsidR="000F7572" w:rsidRPr="000F7572" w:rsidRDefault="000F7572" w:rsidP="000F7572">
      <w:pPr>
        <w:pStyle w:val="ds-markdown-paragraph"/>
        <w:numPr>
          <w:ilvl w:val="0"/>
          <w:numId w:val="23"/>
        </w:numPr>
        <w:rPr>
          <w:rFonts w:asciiTheme="majorHAnsi" w:hAnsiTheme="majorHAnsi" w:cstheme="majorHAnsi"/>
        </w:rPr>
      </w:pPr>
      <w:r w:rsidRPr="000F7572">
        <w:rPr>
          <w:rStyle w:val="Strong"/>
          <w:rFonts w:asciiTheme="majorHAnsi" w:hAnsiTheme="majorHAnsi" w:cstheme="majorHAnsi"/>
        </w:rPr>
        <w:t>Battery Warranty:</w:t>
      </w:r>
      <w:r w:rsidRPr="000F7572">
        <w:rPr>
          <w:rFonts w:asciiTheme="majorHAnsi" w:hAnsiTheme="majorHAnsi" w:cstheme="majorHAnsi"/>
        </w:rPr>
        <w:t xml:space="preserve"> Battery systems shall carry a </w:t>
      </w:r>
      <w:r w:rsidRPr="000F7572">
        <w:rPr>
          <w:rStyle w:val="Strong"/>
          <w:rFonts w:asciiTheme="majorHAnsi" w:hAnsiTheme="majorHAnsi" w:cstheme="majorHAnsi"/>
        </w:rPr>
        <w:t>5-year pro-rated warranty</w:t>
      </w:r>
      <w:r w:rsidRPr="000F7572">
        <w:rPr>
          <w:rFonts w:asciiTheme="majorHAnsi" w:hAnsiTheme="majorHAnsi" w:cstheme="majorHAnsi"/>
        </w:rPr>
        <w:t>.</w:t>
      </w:r>
    </w:p>
    <w:p w14:paraId="3BF16E65"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10.0 ENVIRONMENTAL AND SITE-SPECIFIC REQUIREMENTS</w:t>
      </w:r>
    </w:p>
    <w:p w14:paraId="3824DCA7" w14:textId="772160E7" w:rsidR="000F7572" w:rsidRPr="000F7572" w:rsidRDefault="000F7572" w:rsidP="000F7572">
      <w:pPr>
        <w:pStyle w:val="ds-markdown-paragraph"/>
        <w:numPr>
          <w:ilvl w:val="0"/>
          <w:numId w:val="24"/>
        </w:numPr>
        <w:rPr>
          <w:rFonts w:asciiTheme="majorHAnsi" w:hAnsiTheme="majorHAnsi" w:cstheme="majorHAnsi"/>
        </w:rPr>
      </w:pPr>
      <w:r w:rsidRPr="000F7572">
        <w:rPr>
          <w:rStyle w:val="Strong"/>
          <w:rFonts w:asciiTheme="majorHAnsi" w:hAnsiTheme="majorHAnsi" w:cstheme="majorHAnsi"/>
        </w:rPr>
        <w:t>LMR Sites (Outdoor):</w:t>
      </w:r>
      <w:r w:rsidRPr="000F7572">
        <w:rPr>
          <w:rFonts w:asciiTheme="majorHAnsi" w:hAnsiTheme="majorHAnsi" w:cstheme="majorHAnsi"/>
        </w:rPr>
        <w:t xml:space="preserve"> Equipment must be designed for harsh coastal environments with an operating temperature range of -40°C to +65°C, minimum NEMA 3R rating, </w:t>
      </w:r>
      <w:r w:rsidR="009A28E9">
        <w:rPr>
          <w:rFonts w:asciiTheme="majorHAnsi" w:hAnsiTheme="majorHAnsi" w:cstheme="majorHAnsi"/>
        </w:rPr>
        <w:t xml:space="preserve">designed to withstand wind loads of 150 mph and seismic Zone 4 </w:t>
      </w:r>
      <w:r w:rsidR="009D4506">
        <w:rPr>
          <w:rFonts w:asciiTheme="majorHAnsi" w:hAnsiTheme="majorHAnsi" w:cstheme="majorHAnsi"/>
        </w:rPr>
        <w:t xml:space="preserve">requirements, </w:t>
      </w:r>
      <w:r w:rsidRPr="000F7572">
        <w:rPr>
          <w:rFonts w:asciiTheme="majorHAnsi" w:hAnsiTheme="majorHAnsi" w:cstheme="majorHAnsi"/>
        </w:rPr>
        <w:t>and certification to withstand salt fog (ASTM B117).</w:t>
      </w:r>
      <w:r w:rsidR="009A28E9">
        <w:rPr>
          <w:rFonts w:asciiTheme="majorHAnsi" w:hAnsiTheme="majorHAnsi" w:cstheme="majorHAnsi"/>
        </w:rPr>
        <w:t xml:space="preserve"> </w:t>
      </w:r>
      <w:r w:rsidRPr="000F7572">
        <w:rPr>
          <w:rFonts w:asciiTheme="majorHAnsi" w:hAnsiTheme="majorHAnsi" w:cstheme="majorHAnsi"/>
        </w:rPr>
        <w:t>All sites require 4x4 vehicle access.</w:t>
      </w:r>
    </w:p>
    <w:p w14:paraId="7931C2D7" w14:textId="77777777" w:rsidR="000F7572" w:rsidRDefault="000F7572" w:rsidP="000F7572">
      <w:pPr>
        <w:pStyle w:val="ds-markdown-paragraph"/>
        <w:numPr>
          <w:ilvl w:val="0"/>
          <w:numId w:val="24"/>
        </w:numPr>
        <w:rPr>
          <w:rFonts w:asciiTheme="majorHAnsi" w:hAnsiTheme="majorHAnsi" w:cstheme="majorHAnsi"/>
        </w:rPr>
      </w:pPr>
      <w:r w:rsidRPr="000F7572">
        <w:rPr>
          <w:rStyle w:val="Strong"/>
          <w:rFonts w:asciiTheme="majorHAnsi" w:hAnsiTheme="majorHAnsi" w:cstheme="majorHAnsi"/>
        </w:rPr>
        <w:t>Data Centers (Indoor):</w:t>
      </w:r>
      <w:r w:rsidRPr="000F7572">
        <w:rPr>
          <w:rFonts w:asciiTheme="majorHAnsi" w:hAnsiTheme="majorHAnsi" w:cstheme="majorHAnsi"/>
        </w:rPr>
        <w:t xml:space="preserve"> Equipment must meet or exceed Energy Star requirements, have an expected service life of not less than 15 years, and utilize 100% recyclable or reusable packaging.</w:t>
      </w:r>
    </w:p>
    <w:p w14:paraId="08134172" w14:textId="77777777" w:rsidR="00066AB5" w:rsidRPr="000F7572" w:rsidRDefault="00066AB5" w:rsidP="00066AB5">
      <w:pPr>
        <w:pStyle w:val="ds-markdown-paragraph"/>
        <w:ind w:left="720"/>
        <w:rPr>
          <w:rFonts w:asciiTheme="majorHAnsi" w:hAnsiTheme="majorHAnsi" w:cstheme="majorHAnsi"/>
        </w:rPr>
      </w:pPr>
    </w:p>
    <w:p w14:paraId="050C9996"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lastRenderedPageBreak/>
        <w:t>11.0 CYBERSECURITY REQUIREMENTS</w:t>
      </w:r>
    </w:p>
    <w:p w14:paraId="4F6CBD1F" w14:textId="77777777" w:rsidR="000F7572" w:rsidRPr="000F7572" w:rsidRDefault="000F7572" w:rsidP="000F7572">
      <w:pPr>
        <w:pStyle w:val="ds-markdown-paragraph"/>
        <w:numPr>
          <w:ilvl w:val="0"/>
          <w:numId w:val="25"/>
        </w:numPr>
        <w:rPr>
          <w:rFonts w:asciiTheme="majorHAnsi" w:hAnsiTheme="majorHAnsi" w:cstheme="majorHAnsi"/>
        </w:rPr>
      </w:pPr>
      <w:r w:rsidRPr="000F7572">
        <w:rPr>
          <w:rStyle w:val="Strong"/>
          <w:rFonts w:asciiTheme="majorHAnsi" w:hAnsiTheme="majorHAnsi" w:cstheme="majorHAnsi"/>
        </w:rPr>
        <w:t>Compliance:</w:t>
      </w:r>
      <w:r w:rsidRPr="000F7572">
        <w:rPr>
          <w:rFonts w:asciiTheme="majorHAnsi" w:hAnsiTheme="majorHAnsi" w:cstheme="majorHAnsi"/>
        </w:rPr>
        <w:t xml:space="preserve"> All network-connected components shall comply with NIST CSF 2.0. Data center components shall also comply with IEC 62443.</w:t>
      </w:r>
    </w:p>
    <w:p w14:paraId="19A03FDB" w14:textId="77777777" w:rsidR="000F7572" w:rsidRPr="000F7572" w:rsidRDefault="000F7572" w:rsidP="000F7572">
      <w:pPr>
        <w:pStyle w:val="ds-markdown-paragraph"/>
        <w:numPr>
          <w:ilvl w:val="0"/>
          <w:numId w:val="25"/>
        </w:numPr>
        <w:rPr>
          <w:rFonts w:asciiTheme="majorHAnsi" w:hAnsiTheme="majorHAnsi" w:cstheme="majorHAnsi"/>
        </w:rPr>
      </w:pPr>
      <w:r w:rsidRPr="000F7572">
        <w:rPr>
          <w:rStyle w:val="Strong"/>
          <w:rFonts w:asciiTheme="majorHAnsi" w:hAnsiTheme="majorHAnsi" w:cstheme="majorHAnsi"/>
        </w:rPr>
        <w:t>Access Control:</w:t>
      </w:r>
      <w:r w:rsidRPr="000F7572">
        <w:rPr>
          <w:rFonts w:asciiTheme="majorHAnsi" w:hAnsiTheme="majorHAnsi" w:cstheme="majorHAnsi"/>
        </w:rPr>
        <w:t xml:space="preserve"> Implement role-based access control and multi-factor authentication for all remote access capabilities.</w:t>
      </w:r>
    </w:p>
    <w:p w14:paraId="33BE761F" w14:textId="77777777" w:rsidR="000F7572" w:rsidRPr="000F7572" w:rsidRDefault="000F7572" w:rsidP="000F7572">
      <w:pPr>
        <w:pStyle w:val="ds-markdown-paragraph"/>
        <w:numPr>
          <w:ilvl w:val="0"/>
          <w:numId w:val="25"/>
        </w:numPr>
        <w:rPr>
          <w:rFonts w:asciiTheme="majorHAnsi" w:hAnsiTheme="majorHAnsi" w:cstheme="majorHAnsi"/>
        </w:rPr>
      </w:pPr>
      <w:r w:rsidRPr="000F7572">
        <w:rPr>
          <w:rStyle w:val="Strong"/>
          <w:rFonts w:asciiTheme="majorHAnsi" w:hAnsiTheme="majorHAnsi" w:cstheme="majorHAnsi"/>
        </w:rPr>
        <w:t>Encryption:</w:t>
      </w:r>
      <w:r w:rsidRPr="000F7572">
        <w:rPr>
          <w:rFonts w:asciiTheme="majorHAnsi" w:hAnsiTheme="majorHAnsi" w:cstheme="majorHAnsi"/>
        </w:rPr>
        <w:t xml:space="preserve"> All data transmissions shall be encrypted using TLS 1.3 or higher.</w:t>
      </w:r>
    </w:p>
    <w:p w14:paraId="2CC65AA1" w14:textId="77777777" w:rsidR="000F7572" w:rsidRPr="000F7572" w:rsidRDefault="000F7572" w:rsidP="000F7572">
      <w:pPr>
        <w:pStyle w:val="ds-markdown-paragraph"/>
        <w:numPr>
          <w:ilvl w:val="0"/>
          <w:numId w:val="25"/>
        </w:numPr>
        <w:rPr>
          <w:rFonts w:asciiTheme="majorHAnsi" w:hAnsiTheme="majorHAnsi" w:cstheme="majorHAnsi"/>
        </w:rPr>
      </w:pPr>
      <w:r w:rsidRPr="000F7572">
        <w:rPr>
          <w:rStyle w:val="Strong"/>
          <w:rFonts w:asciiTheme="majorHAnsi" w:hAnsiTheme="majorHAnsi" w:cstheme="majorHAnsi"/>
        </w:rPr>
        <w:t>Incident Response:</w:t>
      </w:r>
      <w:r w:rsidRPr="000F7572">
        <w:rPr>
          <w:rFonts w:asciiTheme="majorHAnsi" w:hAnsiTheme="majorHAnsi" w:cstheme="majorHAnsi"/>
        </w:rPr>
        <w:t xml:space="preserve"> A security incident response plan must be provided and tested before commissioning.</w:t>
      </w:r>
    </w:p>
    <w:p w14:paraId="508FA462" w14:textId="77777777" w:rsidR="000F7572" w:rsidRPr="000F7572" w:rsidRDefault="000F7572" w:rsidP="000F7572">
      <w:pPr>
        <w:pStyle w:val="ds-markdown-paragraph"/>
        <w:numPr>
          <w:ilvl w:val="0"/>
          <w:numId w:val="25"/>
        </w:numPr>
        <w:rPr>
          <w:rFonts w:asciiTheme="majorHAnsi" w:hAnsiTheme="majorHAnsi" w:cstheme="majorHAnsi"/>
        </w:rPr>
      </w:pPr>
      <w:r w:rsidRPr="000F7572">
        <w:rPr>
          <w:rStyle w:val="Strong"/>
          <w:rFonts w:asciiTheme="majorHAnsi" w:hAnsiTheme="majorHAnsi" w:cstheme="majorHAnsi"/>
        </w:rPr>
        <w:t>Audit Logs:</w:t>
      </w:r>
      <w:r w:rsidRPr="000F7572">
        <w:rPr>
          <w:rFonts w:asciiTheme="majorHAnsi" w:hAnsiTheme="majorHAnsi" w:cstheme="majorHAnsi"/>
        </w:rPr>
        <w:t xml:space="preserve"> Systems shall provide detailed audit logs of all access and configuration changes.</w:t>
      </w:r>
    </w:p>
    <w:p w14:paraId="31A231E6"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12.0 REPORTING AND COMMUNICATION</w:t>
      </w:r>
    </w:p>
    <w:p w14:paraId="3661066B" w14:textId="77777777" w:rsidR="000F7572" w:rsidRPr="000F7572" w:rsidRDefault="000F7572" w:rsidP="000F7572">
      <w:pPr>
        <w:pStyle w:val="ds-markdown-paragraph"/>
        <w:numPr>
          <w:ilvl w:val="0"/>
          <w:numId w:val="26"/>
        </w:numPr>
        <w:rPr>
          <w:rFonts w:asciiTheme="majorHAnsi" w:hAnsiTheme="majorHAnsi" w:cstheme="majorHAnsi"/>
        </w:rPr>
      </w:pPr>
      <w:r w:rsidRPr="000F7572">
        <w:rPr>
          <w:rStyle w:val="Strong"/>
          <w:rFonts w:asciiTheme="majorHAnsi" w:hAnsiTheme="majorHAnsi" w:cstheme="majorHAnsi"/>
        </w:rPr>
        <w:t>Project Portal:</w:t>
      </w:r>
      <w:r w:rsidRPr="000F7572">
        <w:rPr>
          <w:rFonts w:asciiTheme="majorHAnsi" w:hAnsiTheme="majorHAnsi" w:cstheme="majorHAnsi"/>
        </w:rPr>
        <w:t xml:space="preserve"> Implement a secure project communication portal with multi-factor authentication for all project-related communications and document sharing.</w:t>
      </w:r>
    </w:p>
    <w:p w14:paraId="434003BF" w14:textId="77777777" w:rsidR="000F7572" w:rsidRPr="000F7572" w:rsidRDefault="000F7572" w:rsidP="000F7572">
      <w:pPr>
        <w:pStyle w:val="ds-markdown-paragraph"/>
        <w:numPr>
          <w:ilvl w:val="0"/>
          <w:numId w:val="26"/>
        </w:numPr>
        <w:rPr>
          <w:rFonts w:asciiTheme="majorHAnsi" w:hAnsiTheme="majorHAnsi" w:cstheme="majorHAnsi"/>
        </w:rPr>
      </w:pPr>
      <w:r w:rsidRPr="000F7572">
        <w:rPr>
          <w:rStyle w:val="Strong"/>
          <w:rFonts w:asciiTheme="majorHAnsi" w:hAnsiTheme="majorHAnsi" w:cstheme="majorHAnsi"/>
        </w:rPr>
        <w:t>Status Reporting:</w:t>
      </w:r>
      <w:r w:rsidRPr="000F7572">
        <w:rPr>
          <w:rFonts w:asciiTheme="majorHAnsi" w:hAnsiTheme="majorHAnsi" w:cstheme="majorHAnsi"/>
        </w:rPr>
        <w:t xml:space="preserve"> Provide regular project status reports. Weekly during installation phases for LMR sites, and bi-weekly for the data center phase. Reports shall include progress against milestones, an issues log, and a risk register.</w:t>
      </w:r>
    </w:p>
    <w:p w14:paraId="09DC9E2B" w14:textId="77777777" w:rsidR="000F7572" w:rsidRPr="000F7572" w:rsidRDefault="000F7572" w:rsidP="000F7572">
      <w:pPr>
        <w:pStyle w:val="ds-markdown-paragraph"/>
        <w:numPr>
          <w:ilvl w:val="0"/>
          <w:numId w:val="26"/>
        </w:numPr>
        <w:rPr>
          <w:rFonts w:asciiTheme="majorHAnsi" w:hAnsiTheme="majorHAnsi" w:cstheme="majorHAnsi"/>
        </w:rPr>
      </w:pPr>
      <w:r w:rsidRPr="000F7572">
        <w:rPr>
          <w:rStyle w:val="Strong"/>
          <w:rFonts w:asciiTheme="majorHAnsi" w:hAnsiTheme="majorHAnsi" w:cstheme="majorHAnsi"/>
        </w:rPr>
        <w:t>Communication Plan:</w:t>
      </w:r>
      <w:r w:rsidRPr="000F7572">
        <w:rPr>
          <w:rFonts w:asciiTheme="majorHAnsi" w:hAnsiTheme="majorHAnsi" w:cstheme="majorHAnsi"/>
        </w:rPr>
        <w:t xml:space="preserve"> Provide a communication plan for coordinating with multiple site owners and managing access to remote LMR locations.</w:t>
      </w:r>
    </w:p>
    <w:p w14:paraId="6FAC7AAF" w14:textId="77777777" w:rsidR="000F7572" w:rsidRPr="000F7572" w:rsidRDefault="000F7572" w:rsidP="000F7572">
      <w:pPr>
        <w:pStyle w:val="ds-markdown-paragraph"/>
        <w:rPr>
          <w:rFonts w:asciiTheme="majorHAnsi" w:hAnsiTheme="majorHAnsi" w:cstheme="majorHAnsi"/>
        </w:rPr>
      </w:pPr>
      <w:r w:rsidRPr="000F7572">
        <w:rPr>
          <w:rStyle w:val="Strong"/>
          <w:rFonts w:asciiTheme="majorHAnsi" w:hAnsiTheme="majorHAnsi" w:cstheme="majorHAnsi"/>
        </w:rPr>
        <w:t>13.0 NON-DISCLOSURE AND CONFIDENTIALITY</w:t>
      </w:r>
    </w:p>
    <w:p w14:paraId="46EB8C13" w14:textId="77777777" w:rsidR="000F7572" w:rsidRPr="000F7572" w:rsidRDefault="000F7572" w:rsidP="000F7572">
      <w:pPr>
        <w:pStyle w:val="ds-markdown-paragraph"/>
        <w:rPr>
          <w:rFonts w:asciiTheme="majorHAnsi" w:hAnsiTheme="majorHAnsi" w:cstheme="majorHAnsi"/>
        </w:rPr>
      </w:pPr>
      <w:r w:rsidRPr="000F7572">
        <w:rPr>
          <w:rFonts w:asciiTheme="majorHAnsi" w:hAnsiTheme="majorHAnsi" w:cstheme="majorHAnsi"/>
        </w:rPr>
        <w:t>The use of BIT documents shall not be disclosed without the express written approval of the Director/CIO of BIT. All contractors and subcontractors must sign confidentiality agreements before accessing project information.</w:t>
      </w:r>
    </w:p>
    <w:p w14:paraId="2139EF02" w14:textId="1A8362A8" w:rsidR="000F6762" w:rsidRPr="0047313D" w:rsidRDefault="000F6762" w:rsidP="000F6762">
      <w:pPr>
        <w:spacing w:before="100" w:beforeAutospacing="1" w:after="100" w:afterAutospacing="1" w:line="240" w:lineRule="auto"/>
        <w:outlineLvl w:val="0"/>
        <w:rPr>
          <w:rFonts w:asciiTheme="majorHAnsi" w:eastAsia="Times New Roman" w:hAnsiTheme="majorHAnsi" w:cstheme="majorHAnsi"/>
          <w:b/>
          <w:bCs/>
          <w:kern w:val="36"/>
          <w:sz w:val="24"/>
          <w:szCs w:val="24"/>
          <w:lang w:val="en-US"/>
        </w:rPr>
      </w:pPr>
      <w:r w:rsidRPr="0047313D">
        <w:rPr>
          <w:rFonts w:asciiTheme="majorHAnsi" w:eastAsia="Times New Roman" w:hAnsiTheme="majorHAnsi" w:cstheme="majorHAnsi"/>
          <w:b/>
          <w:bCs/>
          <w:kern w:val="36"/>
          <w:sz w:val="24"/>
          <w:szCs w:val="24"/>
          <w:lang w:val="en-US"/>
        </w:rPr>
        <w:t>APPENDIX A: ACCEPTANCE TESTING PROTOCOL</w:t>
      </w:r>
      <w:r w:rsidR="00742C03" w:rsidRPr="0047313D">
        <w:rPr>
          <w:rFonts w:asciiTheme="majorHAnsi" w:eastAsia="Times New Roman" w:hAnsiTheme="majorHAnsi" w:cstheme="majorHAnsi"/>
          <w:b/>
          <w:bCs/>
          <w:kern w:val="36"/>
          <w:sz w:val="24"/>
          <w:szCs w:val="24"/>
          <w:lang w:val="en-US"/>
        </w:rPr>
        <w:t xml:space="preserve"> (Data Centers)</w:t>
      </w:r>
    </w:p>
    <w:p w14:paraId="4692EC74" w14:textId="77777777" w:rsidR="000F6762" w:rsidRPr="00372E75" w:rsidRDefault="000F6762" w:rsidP="000F6762">
      <w:p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b/>
          <w:bCs/>
          <w:sz w:val="24"/>
          <w:szCs w:val="24"/>
          <w:lang w:val="en-US"/>
        </w:rPr>
        <w:t>Factory Acceptance Tests (FAT)</w:t>
      </w:r>
    </w:p>
    <w:p w14:paraId="0D85F7FC" w14:textId="77777777" w:rsidR="000F6762" w:rsidRPr="00372E75" w:rsidRDefault="000F6762" w:rsidP="000F6762">
      <w:pPr>
        <w:numPr>
          <w:ilvl w:val="0"/>
          <w:numId w:val="7"/>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Visual Inspection</w:t>
      </w:r>
    </w:p>
    <w:p w14:paraId="678729DA" w14:textId="77777777" w:rsidR="000F6762" w:rsidRPr="00372E75" w:rsidRDefault="000F6762" w:rsidP="000F6762">
      <w:pPr>
        <w:numPr>
          <w:ilvl w:val="0"/>
          <w:numId w:val="7"/>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Electrical Safety Tests</w:t>
      </w:r>
    </w:p>
    <w:p w14:paraId="475D8FF3" w14:textId="77777777" w:rsidR="000F6762" w:rsidRPr="00372E75" w:rsidRDefault="000F6762" w:rsidP="000F6762">
      <w:pPr>
        <w:numPr>
          <w:ilvl w:val="0"/>
          <w:numId w:val="7"/>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Performance Verification</w:t>
      </w:r>
    </w:p>
    <w:p w14:paraId="6B682B80" w14:textId="77777777" w:rsidR="000F6762" w:rsidRPr="00372E75" w:rsidRDefault="000F6762" w:rsidP="000F6762">
      <w:pPr>
        <w:numPr>
          <w:ilvl w:val="0"/>
          <w:numId w:val="7"/>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Cybersecurity Vulnerability Assessment</w:t>
      </w:r>
    </w:p>
    <w:p w14:paraId="1659BF9E" w14:textId="77777777" w:rsidR="000F6762" w:rsidRPr="00372E75" w:rsidRDefault="000F6762" w:rsidP="000F6762">
      <w:pPr>
        <w:numPr>
          <w:ilvl w:val="0"/>
          <w:numId w:val="7"/>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Environmental Operation Tests</w:t>
      </w:r>
    </w:p>
    <w:p w14:paraId="0C18DC74" w14:textId="77777777" w:rsidR="000F6762" w:rsidRPr="00372E75" w:rsidRDefault="000F6762" w:rsidP="000F6762">
      <w:pPr>
        <w:numPr>
          <w:ilvl w:val="0"/>
          <w:numId w:val="7"/>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Alarm and Monitoring Verification</w:t>
      </w:r>
    </w:p>
    <w:p w14:paraId="30CE0FA1" w14:textId="77777777" w:rsidR="000F6762" w:rsidRPr="00372E75" w:rsidRDefault="000F6762" w:rsidP="000F6762">
      <w:p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b/>
          <w:bCs/>
          <w:sz w:val="24"/>
          <w:szCs w:val="24"/>
          <w:lang w:val="en-US"/>
        </w:rPr>
        <w:t>Site Acceptance Tests (SAT)</w:t>
      </w:r>
    </w:p>
    <w:p w14:paraId="6C3A63E2" w14:textId="77777777" w:rsidR="000F6762" w:rsidRPr="00372E75" w:rsidRDefault="000F6762" w:rsidP="000F6762">
      <w:pPr>
        <w:numPr>
          <w:ilvl w:val="0"/>
          <w:numId w:val="8"/>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Receiving Inspection</w:t>
      </w:r>
    </w:p>
    <w:p w14:paraId="1716D17C" w14:textId="77777777" w:rsidR="000F6762" w:rsidRPr="00372E75" w:rsidRDefault="000F6762" w:rsidP="000F6762">
      <w:pPr>
        <w:numPr>
          <w:ilvl w:val="0"/>
          <w:numId w:val="8"/>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Installation Verification</w:t>
      </w:r>
    </w:p>
    <w:p w14:paraId="616F499A" w14:textId="77777777" w:rsidR="000F6762" w:rsidRPr="00372E75" w:rsidRDefault="000F6762" w:rsidP="000F6762">
      <w:pPr>
        <w:numPr>
          <w:ilvl w:val="0"/>
          <w:numId w:val="8"/>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Power-On Tests</w:t>
      </w:r>
    </w:p>
    <w:p w14:paraId="056784B2" w14:textId="77777777" w:rsidR="000F6762" w:rsidRPr="00372E75" w:rsidRDefault="000F6762" w:rsidP="000F6762">
      <w:pPr>
        <w:numPr>
          <w:ilvl w:val="0"/>
          <w:numId w:val="8"/>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lastRenderedPageBreak/>
        <w:t>Load Bank Testing</w:t>
      </w:r>
    </w:p>
    <w:p w14:paraId="6F5A5BC8" w14:textId="77777777" w:rsidR="000F6762" w:rsidRPr="00372E75" w:rsidRDefault="000F6762" w:rsidP="000F6762">
      <w:pPr>
        <w:numPr>
          <w:ilvl w:val="0"/>
          <w:numId w:val="8"/>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Integration Testing</w:t>
      </w:r>
    </w:p>
    <w:p w14:paraId="787FED8E" w14:textId="77777777" w:rsidR="000F6762" w:rsidRPr="00372E75" w:rsidRDefault="000F6762" w:rsidP="000F6762">
      <w:pPr>
        <w:numPr>
          <w:ilvl w:val="0"/>
          <w:numId w:val="8"/>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Cybersecurity Configuration Validation</w:t>
      </w:r>
    </w:p>
    <w:p w14:paraId="5EC961FC" w14:textId="77777777" w:rsidR="000F6762" w:rsidRPr="00372E75" w:rsidRDefault="000F6762" w:rsidP="000F6762">
      <w:pPr>
        <w:numPr>
          <w:ilvl w:val="0"/>
          <w:numId w:val="8"/>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Final Documentation Review</w:t>
      </w:r>
    </w:p>
    <w:p w14:paraId="6EC0F50F" w14:textId="77777777" w:rsidR="000F6762" w:rsidRPr="00372E75" w:rsidRDefault="000F6762" w:rsidP="000F6762">
      <w:p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b/>
          <w:bCs/>
          <w:sz w:val="24"/>
          <w:szCs w:val="24"/>
          <w:lang w:val="en-US"/>
        </w:rPr>
        <w:t>Performance Metrics</w:t>
      </w:r>
    </w:p>
    <w:p w14:paraId="7B862B98" w14:textId="77777777" w:rsidR="000F6762" w:rsidRPr="00372E75" w:rsidRDefault="000F6762" w:rsidP="000F6762">
      <w:pPr>
        <w:numPr>
          <w:ilvl w:val="0"/>
          <w:numId w:val="9"/>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Efficiency: &gt;96% at full load</w:t>
      </w:r>
    </w:p>
    <w:p w14:paraId="65435CD4" w14:textId="77777777" w:rsidR="000F6762" w:rsidRPr="00372E75" w:rsidRDefault="000F6762" w:rsidP="000F6762">
      <w:pPr>
        <w:numPr>
          <w:ilvl w:val="0"/>
          <w:numId w:val="9"/>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Input Power Factor: &gt;0.99</w:t>
      </w:r>
    </w:p>
    <w:p w14:paraId="644D1F88" w14:textId="77777777" w:rsidR="000F6762" w:rsidRPr="00372E75" w:rsidRDefault="000F6762" w:rsidP="000F6762">
      <w:pPr>
        <w:numPr>
          <w:ilvl w:val="0"/>
          <w:numId w:val="9"/>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Total Harmonic Distortion: &lt;5%</w:t>
      </w:r>
    </w:p>
    <w:p w14:paraId="7DBFA188" w14:textId="77777777" w:rsidR="000F6762" w:rsidRPr="00372E75" w:rsidRDefault="000F6762" w:rsidP="000F6762">
      <w:pPr>
        <w:numPr>
          <w:ilvl w:val="0"/>
          <w:numId w:val="9"/>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Noise Level: &lt;65 dB(A)</w:t>
      </w:r>
    </w:p>
    <w:p w14:paraId="3BA4EBA6" w14:textId="77777777" w:rsidR="000F6762" w:rsidRPr="00372E75" w:rsidRDefault="000F6762" w:rsidP="000F6762">
      <w:pPr>
        <w:numPr>
          <w:ilvl w:val="0"/>
          <w:numId w:val="9"/>
        </w:numPr>
        <w:spacing w:before="100" w:beforeAutospacing="1" w:after="100" w:afterAutospacing="1" w:line="240" w:lineRule="auto"/>
        <w:rPr>
          <w:rFonts w:asciiTheme="majorHAnsi" w:eastAsia="Times New Roman" w:hAnsiTheme="majorHAnsi" w:cstheme="majorHAnsi"/>
          <w:sz w:val="24"/>
          <w:szCs w:val="24"/>
          <w:lang w:val="en-US"/>
        </w:rPr>
      </w:pPr>
      <w:r w:rsidRPr="00372E75">
        <w:rPr>
          <w:rFonts w:asciiTheme="majorHAnsi" w:eastAsia="Times New Roman" w:hAnsiTheme="majorHAnsi" w:cstheme="majorHAnsi"/>
          <w:sz w:val="24"/>
          <w:szCs w:val="24"/>
          <w:lang w:val="en-US"/>
        </w:rPr>
        <w:t>Mean Time Between Failures: &gt;250,000 hours</w:t>
      </w:r>
    </w:p>
    <w:p w14:paraId="44BFE652" w14:textId="1B7227CA" w:rsidR="002516D0" w:rsidRPr="00E70795" w:rsidRDefault="002516D0" w:rsidP="002516D0">
      <w:pPr>
        <w:spacing w:before="100" w:beforeAutospacing="1" w:after="100" w:afterAutospacing="1" w:line="240" w:lineRule="auto"/>
        <w:rPr>
          <w:rFonts w:asciiTheme="majorHAnsi" w:eastAsia="Times New Roman" w:hAnsiTheme="majorHAnsi" w:cstheme="majorHAnsi"/>
          <w:sz w:val="26"/>
          <w:szCs w:val="26"/>
          <w:lang w:val="en-US"/>
        </w:rPr>
      </w:pPr>
      <w:r w:rsidRPr="00E70795">
        <w:rPr>
          <w:rFonts w:asciiTheme="majorHAnsi" w:eastAsia="Times New Roman" w:hAnsiTheme="majorHAnsi" w:cstheme="majorHAnsi"/>
          <w:b/>
          <w:bCs/>
          <w:sz w:val="26"/>
          <w:szCs w:val="26"/>
          <w:lang w:val="en-US"/>
        </w:rPr>
        <w:t xml:space="preserve">APPENDIX </w:t>
      </w:r>
      <w:r>
        <w:rPr>
          <w:rFonts w:asciiTheme="majorHAnsi" w:eastAsia="Times New Roman" w:hAnsiTheme="majorHAnsi" w:cstheme="majorHAnsi"/>
          <w:b/>
          <w:bCs/>
          <w:sz w:val="26"/>
          <w:szCs w:val="26"/>
          <w:lang w:val="en-US"/>
        </w:rPr>
        <w:t>B</w:t>
      </w:r>
      <w:r w:rsidRPr="00E70795">
        <w:rPr>
          <w:rFonts w:asciiTheme="majorHAnsi" w:eastAsia="Times New Roman" w:hAnsiTheme="majorHAnsi" w:cstheme="majorHAnsi"/>
          <w:b/>
          <w:bCs/>
          <w:sz w:val="26"/>
          <w:szCs w:val="26"/>
          <w:lang w:val="en-US"/>
        </w:rPr>
        <w:t>: SITE PRIORITIZATION AND SCHEDULE</w:t>
      </w:r>
      <w:r w:rsidR="0047313D">
        <w:rPr>
          <w:rFonts w:asciiTheme="majorHAnsi" w:eastAsia="Times New Roman" w:hAnsiTheme="majorHAnsi" w:cstheme="majorHAnsi"/>
          <w:b/>
          <w:bCs/>
          <w:sz w:val="26"/>
          <w:szCs w:val="26"/>
          <w:lang w:val="en-US"/>
        </w:rPr>
        <w:t xml:space="preserve"> (LMRs)</w:t>
      </w:r>
    </w:p>
    <w:p w14:paraId="10F3A318" w14:textId="77777777" w:rsidR="002516D0" w:rsidRPr="00E70795" w:rsidRDefault="002516D0" w:rsidP="002516D0">
      <w:pPr>
        <w:spacing w:before="100" w:beforeAutospacing="1" w:after="100" w:afterAutospacing="1" w:line="240" w:lineRule="auto"/>
        <w:rPr>
          <w:rFonts w:asciiTheme="majorHAnsi" w:eastAsia="Times New Roman" w:hAnsiTheme="majorHAnsi" w:cstheme="majorHAnsi"/>
          <w:sz w:val="26"/>
          <w:szCs w:val="26"/>
          <w:lang w:val="en-US"/>
        </w:rPr>
      </w:pPr>
      <w:r w:rsidRPr="00E70795">
        <w:rPr>
          <w:rFonts w:asciiTheme="majorHAnsi" w:eastAsia="Times New Roman" w:hAnsiTheme="majorHAnsi" w:cstheme="majorHAnsi"/>
          <w:b/>
          <w:bCs/>
          <w:sz w:val="26"/>
          <w:szCs w:val="26"/>
          <w:lang w:val="en-US"/>
        </w:rPr>
        <w:t>Tier 1 - Critical Sites (Initial Implementation)</w:t>
      </w:r>
    </w:p>
    <w:p w14:paraId="6DC4983F" w14:textId="39201110" w:rsidR="002516D0" w:rsidRPr="009C492B" w:rsidRDefault="009E32CE" w:rsidP="002516D0">
      <w:pPr>
        <w:numPr>
          <w:ilvl w:val="0"/>
          <w:numId w:val="27"/>
        </w:numPr>
        <w:spacing w:before="100" w:beforeAutospacing="1" w:after="100" w:afterAutospacing="1" w:line="240" w:lineRule="auto"/>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t>Flaghill</w:t>
      </w:r>
      <w:r w:rsidR="009B3400">
        <w:rPr>
          <w:rFonts w:asciiTheme="majorHAnsi" w:eastAsia="Times New Roman" w:hAnsiTheme="majorHAnsi" w:cstheme="majorHAnsi"/>
          <w:sz w:val="24"/>
          <w:szCs w:val="24"/>
          <w:lang w:val="en-US"/>
        </w:rPr>
        <w:t>, St. Thomas (</w:t>
      </w:r>
      <w:r>
        <w:rPr>
          <w:rFonts w:asciiTheme="majorHAnsi" w:eastAsia="Times New Roman" w:hAnsiTheme="majorHAnsi" w:cstheme="majorHAnsi"/>
          <w:sz w:val="24"/>
          <w:szCs w:val="24"/>
          <w:lang w:val="en-US"/>
        </w:rPr>
        <w:t>Royal System</w:t>
      </w:r>
      <w:r w:rsidR="009B3400">
        <w:rPr>
          <w:rFonts w:asciiTheme="majorHAnsi" w:eastAsia="Times New Roman" w:hAnsiTheme="majorHAnsi" w:cstheme="majorHAnsi"/>
          <w:sz w:val="24"/>
          <w:szCs w:val="24"/>
          <w:lang w:val="en-US"/>
        </w:rPr>
        <w:t>)</w:t>
      </w:r>
      <w:r w:rsidR="002516D0" w:rsidRPr="009C492B">
        <w:rPr>
          <w:rFonts w:asciiTheme="majorHAnsi" w:eastAsia="Times New Roman" w:hAnsiTheme="majorHAnsi" w:cstheme="majorHAnsi"/>
          <w:sz w:val="24"/>
          <w:szCs w:val="24"/>
          <w:lang w:val="en-US"/>
        </w:rPr>
        <w:t xml:space="preserve"> - Highest Priority</w:t>
      </w:r>
    </w:p>
    <w:p w14:paraId="2A11A27F" w14:textId="6463C344" w:rsidR="002516D0" w:rsidRPr="009C492B" w:rsidRDefault="009E32CE" w:rsidP="002516D0">
      <w:pPr>
        <w:numPr>
          <w:ilvl w:val="0"/>
          <w:numId w:val="27"/>
        </w:numPr>
        <w:spacing w:before="100" w:beforeAutospacing="1" w:after="100" w:afterAutospacing="1" w:line="240" w:lineRule="auto"/>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t>Mountain Top</w:t>
      </w:r>
      <w:r w:rsidR="002516D0" w:rsidRPr="009C492B">
        <w:rPr>
          <w:rFonts w:asciiTheme="majorHAnsi" w:eastAsia="Times New Roman" w:hAnsiTheme="majorHAnsi" w:cstheme="majorHAnsi"/>
          <w:sz w:val="24"/>
          <w:szCs w:val="24"/>
          <w:lang w:val="en-US"/>
        </w:rPr>
        <w:t>, St. Thomas (</w:t>
      </w:r>
      <w:r>
        <w:rPr>
          <w:rFonts w:asciiTheme="majorHAnsi" w:eastAsia="Times New Roman" w:hAnsiTheme="majorHAnsi" w:cstheme="majorHAnsi"/>
          <w:sz w:val="24"/>
          <w:szCs w:val="24"/>
          <w:lang w:val="en-US"/>
        </w:rPr>
        <w:t>SBA Towers</w:t>
      </w:r>
      <w:r w:rsidR="002516D0" w:rsidRPr="009C492B">
        <w:rPr>
          <w:rFonts w:asciiTheme="majorHAnsi" w:eastAsia="Times New Roman" w:hAnsiTheme="majorHAnsi" w:cstheme="majorHAnsi"/>
          <w:sz w:val="24"/>
          <w:szCs w:val="24"/>
          <w:lang w:val="en-US"/>
        </w:rPr>
        <w:t>)</w:t>
      </w:r>
    </w:p>
    <w:p w14:paraId="0193B47D" w14:textId="77777777" w:rsidR="002516D0" w:rsidRPr="009C492B" w:rsidRDefault="002516D0" w:rsidP="002516D0">
      <w:pPr>
        <w:numPr>
          <w:ilvl w:val="0"/>
          <w:numId w:val="27"/>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Recovery Hill, St. Croix (BIT)</w:t>
      </w:r>
    </w:p>
    <w:p w14:paraId="1A7FC46D" w14:textId="77777777" w:rsidR="002516D0" w:rsidRPr="009C492B" w:rsidRDefault="002516D0" w:rsidP="002516D0">
      <w:pPr>
        <w:numPr>
          <w:ilvl w:val="0"/>
          <w:numId w:val="27"/>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Georges, St. Croix (Lan Communication)</w:t>
      </w:r>
    </w:p>
    <w:p w14:paraId="329F5919" w14:textId="366F9C75" w:rsidR="002516D0" w:rsidRPr="009C492B" w:rsidRDefault="00EF1991" w:rsidP="002516D0">
      <w:pPr>
        <w:numPr>
          <w:ilvl w:val="0"/>
          <w:numId w:val="27"/>
        </w:numPr>
        <w:spacing w:before="100" w:beforeAutospacing="1" w:after="100" w:afterAutospacing="1" w:line="240" w:lineRule="auto"/>
        <w:rPr>
          <w:rFonts w:asciiTheme="majorHAnsi" w:eastAsia="Times New Roman" w:hAnsiTheme="majorHAnsi" w:cstheme="majorHAnsi"/>
          <w:sz w:val="24"/>
          <w:szCs w:val="24"/>
          <w:lang w:val="en-US"/>
        </w:rPr>
      </w:pPr>
      <w:r>
        <w:rPr>
          <w:rFonts w:asciiTheme="majorHAnsi" w:eastAsia="Times New Roman" w:hAnsiTheme="majorHAnsi" w:cstheme="majorHAnsi"/>
          <w:sz w:val="24"/>
          <w:szCs w:val="24"/>
          <w:lang w:val="en-US"/>
        </w:rPr>
        <w:t>Blue Mountain</w:t>
      </w:r>
      <w:r w:rsidR="002516D0" w:rsidRPr="009C492B">
        <w:rPr>
          <w:rFonts w:asciiTheme="majorHAnsi" w:eastAsia="Times New Roman" w:hAnsiTheme="majorHAnsi" w:cstheme="majorHAnsi"/>
          <w:sz w:val="24"/>
          <w:szCs w:val="24"/>
          <w:lang w:val="en-US"/>
        </w:rPr>
        <w:t>, St. Croix (BIT)</w:t>
      </w:r>
    </w:p>
    <w:p w14:paraId="2629EEB6" w14:textId="4EB97BA6" w:rsidR="002516D0" w:rsidRPr="009C492B" w:rsidRDefault="002516D0" w:rsidP="00060557">
      <w:pPr>
        <w:spacing w:before="100" w:beforeAutospacing="1" w:after="100" w:afterAutospacing="1" w:line="240" w:lineRule="auto"/>
        <w:rPr>
          <w:rFonts w:asciiTheme="majorHAnsi" w:eastAsia="Times New Roman" w:hAnsiTheme="majorHAnsi" w:cstheme="majorHAnsi"/>
          <w:sz w:val="24"/>
          <w:szCs w:val="24"/>
          <w:lang w:val="en-US"/>
        </w:rPr>
      </w:pPr>
      <w:r w:rsidRPr="00E70795">
        <w:rPr>
          <w:rFonts w:asciiTheme="majorHAnsi" w:eastAsia="Times New Roman" w:hAnsiTheme="majorHAnsi" w:cstheme="majorHAnsi"/>
          <w:b/>
          <w:bCs/>
          <w:sz w:val="26"/>
          <w:szCs w:val="26"/>
          <w:lang w:val="en-US"/>
        </w:rPr>
        <w:t>Tier 2 - Secondary Sites (If Funding Allows)</w:t>
      </w:r>
      <w:r w:rsidRPr="00E70795">
        <w:rPr>
          <w:rFonts w:asciiTheme="majorHAnsi" w:eastAsia="Times New Roman" w:hAnsiTheme="majorHAnsi" w:cstheme="majorHAnsi"/>
          <w:sz w:val="26"/>
          <w:szCs w:val="26"/>
          <w:lang w:val="en-US"/>
        </w:rPr>
        <w:br/>
      </w:r>
      <w:r w:rsidRPr="009C492B">
        <w:rPr>
          <w:rFonts w:asciiTheme="majorHAnsi" w:eastAsia="Times New Roman" w:hAnsiTheme="majorHAnsi" w:cstheme="majorHAnsi"/>
          <w:sz w:val="24"/>
          <w:szCs w:val="24"/>
          <w:lang w:val="en-US"/>
        </w:rPr>
        <w:t xml:space="preserve">6. </w:t>
      </w:r>
      <w:r w:rsidR="009B3400">
        <w:rPr>
          <w:rFonts w:asciiTheme="majorHAnsi" w:eastAsia="Times New Roman" w:hAnsiTheme="majorHAnsi" w:cstheme="majorHAnsi"/>
          <w:sz w:val="24"/>
          <w:szCs w:val="24"/>
          <w:lang w:val="en-US"/>
        </w:rPr>
        <w:t>Benner Hill</w:t>
      </w:r>
      <w:r w:rsidRPr="009C492B">
        <w:rPr>
          <w:rFonts w:asciiTheme="majorHAnsi" w:eastAsia="Times New Roman" w:hAnsiTheme="majorHAnsi" w:cstheme="majorHAnsi"/>
          <w:sz w:val="24"/>
          <w:szCs w:val="24"/>
          <w:lang w:val="en-US"/>
        </w:rPr>
        <w:t>, St. Thomas (</w:t>
      </w:r>
      <w:r w:rsidR="009B3400">
        <w:rPr>
          <w:rFonts w:asciiTheme="majorHAnsi" w:eastAsia="Times New Roman" w:hAnsiTheme="majorHAnsi" w:cstheme="majorHAnsi"/>
          <w:sz w:val="24"/>
          <w:szCs w:val="24"/>
          <w:lang w:val="en-US"/>
        </w:rPr>
        <w:t>BIT</w:t>
      </w:r>
      <w:r w:rsidRPr="009C492B">
        <w:rPr>
          <w:rFonts w:asciiTheme="majorHAnsi" w:eastAsia="Times New Roman" w:hAnsiTheme="majorHAnsi" w:cstheme="majorHAnsi"/>
          <w:sz w:val="24"/>
          <w:szCs w:val="24"/>
          <w:lang w:val="en-US"/>
        </w:rPr>
        <w:t>)</w:t>
      </w:r>
      <w:r w:rsidRPr="009C492B">
        <w:rPr>
          <w:rFonts w:asciiTheme="majorHAnsi" w:eastAsia="Times New Roman" w:hAnsiTheme="majorHAnsi" w:cstheme="majorHAnsi"/>
          <w:sz w:val="24"/>
          <w:szCs w:val="24"/>
          <w:lang w:val="en-US"/>
        </w:rPr>
        <w:br/>
        <w:t xml:space="preserve">7. </w:t>
      </w:r>
      <w:r w:rsidR="009B3400">
        <w:rPr>
          <w:rFonts w:asciiTheme="majorHAnsi" w:eastAsia="Times New Roman" w:hAnsiTheme="majorHAnsi" w:cstheme="majorHAnsi"/>
          <w:sz w:val="24"/>
          <w:szCs w:val="24"/>
          <w:lang w:val="en-US"/>
        </w:rPr>
        <w:t>Bordeaux Mountain</w:t>
      </w:r>
      <w:r w:rsidRPr="009C492B">
        <w:rPr>
          <w:rFonts w:asciiTheme="majorHAnsi" w:eastAsia="Times New Roman" w:hAnsiTheme="majorHAnsi" w:cstheme="majorHAnsi"/>
          <w:sz w:val="24"/>
          <w:szCs w:val="24"/>
          <w:lang w:val="en-US"/>
        </w:rPr>
        <w:t xml:space="preserve">, St. </w:t>
      </w:r>
      <w:r w:rsidR="009B3400">
        <w:rPr>
          <w:rFonts w:asciiTheme="majorHAnsi" w:eastAsia="Times New Roman" w:hAnsiTheme="majorHAnsi" w:cstheme="majorHAnsi"/>
          <w:sz w:val="24"/>
          <w:szCs w:val="24"/>
          <w:lang w:val="en-US"/>
        </w:rPr>
        <w:t>John</w:t>
      </w:r>
      <w:r w:rsidRPr="009C492B">
        <w:rPr>
          <w:rFonts w:asciiTheme="majorHAnsi" w:eastAsia="Times New Roman" w:hAnsiTheme="majorHAnsi" w:cstheme="majorHAnsi"/>
          <w:sz w:val="24"/>
          <w:szCs w:val="24"/>
          <w:lang w:val="en-US"/>
        </w:rPr>
        <w:t xml:space="preserve"> (SBA Towers)</w:t>
      </w:r>
      <w:r w:rsidRPr="009C492B">
        <w:rPr>
          <w:rFonts w:asciiTheme="majorHAnsi" w:eastAsia="Times New Roman" w:hAnsiTheme="majorHAnsi" w:cstheme="majorHAnsi"/>
          <w:sz w:val="24"/>
          <w:szCs w:val="24"/>
          <w:lang w:val="en-US"/>
        </w:rPr>
        <w:br/>
        <w:t>8. Fortuna, St. Thomas (Virgin Island Fire Service)</w:t>
      </w:r>
      <w:r w:rsidRPr="009C492B">
        <w:rPr>
          <w:rFonts w:asciiTheme="majorHAnsi" w:eastAsia="Times New Roman" w:hAnsiTheme="majorHAnsi" w:cstheme="majorHAnsi"/>
          <w:sz w:val="24"/>
          <w:szCs w:val="24"/>
          <w:lang w:val="en-US"/>
        </w:rPr>
        <w:br/>
        <w:t>9. Crown Mountain, St. Thomas (Department of Homeland Security)</w:t>
      </w:r>
      <w:r w:rsidRPr="009C492B">
        <w:rPr>
          <w:rFonts w:asciiTheme="majorHAnsi" w:eastAsia="Times New Roman" w:hAnsiTheme="majorHAnsi" w:cstheme="majorHAnsi"/>
          <w:sz w:val="24"/>
          <w:szCs w:val="24"/>
          <w:lang w:val="en-US"/>
        </w:rPr>
        <w:br/>
        <w:t xml:space="preserve">10. </w:t>
      </w:r>
      <w:r w:rsidR="00EF1991">
        <w:rPr>
          <w:rFonts w:asciiTheme="majorHAnsi" w:eastAsia="Times New Roman" w:hAnsiTheme="majorHAnsi" w:cstheme="majorHAnsi"/>
          <w:sz w:val="24"/>
          <w:szCs w:val="24"/>
          <w:lang w:val="en-US"/>
        </w:rPr>
        <w:t>Cotton Valley</w:t>
      </w:r>
      <w:r w:rsidRPr="009C492B">
        <w:rPr>
          <w:rFonts w:asciiTheme="majorHAnsi" w:eastAsia="Times New Roman" w:hAnsiTheme="majorHAnsi" w:cstheme="majorHAnsi"/>
          <w:sz w:val="24"/>
          <w:szCs w:val="24"/>
          <w:lang w:val="en-US"/>
        </w:rPr>
        <w:t>, St. Croix (BIT)</w:t>
      </w:r>
      <w:r w:rsidRPr="009C492B">
        <w:rPr>
          <w:rFonts w:asciiTheme="majorHAnsi" w:eastAsia="Times New Roman" w:hAnsiTheme="majorHAnsi" w:cstheme="majorHAnsi"/>
          <w:sz w:val="24"/>
          <w:szCs w:val="24"/>
          <w:lang w:val="en-US"/>
        </w:rPr>
        <w:br/>
        <w:t>11. Mount Stewart, St. Croix (Reef Broadcasting)</w:t>
      </w:r>
      <w:r w:rsidRPr="009C492B">
        <w:rPr>
          <w:rFonts w:asciiTheme="majorHAnsi" w:eastAsia="Times New Roman" w:hAnsiTheme="majorHAnsi" w:cstheme="majorHAnsi"/>
          <w:sz w:val="24"/>
          <w:szCs w:val="24"/>
          <w:lang w:val="en-US"/>
        </w:rPr>
        <w:br/>
        <w:t>12. Burns Hill, St. Croix (Liberty)</w:t>
      </w:r>
    </w:p>
    <w:p w14:paraId="31B7770D" w14:textId="215FA018" w:rsidR="002516D0" w:rsidRPr="00E70795" w:rsidRDefault="002516D0" w:rsidP="002516D0">
      <w:pPr>
        <w:spacing w:before="100" w:beforeAutospacing="1" w:after="100" w:afterAutospacing="1" w:line="240" w:lineRule="auto"/>
        <w:rPr>
          <w:rFonts w:asciiTheme="majorHAnsi" w:eastAsia="Times New Roman" w:hAnsiTheme="majorHAnsi" w:cstheme="majorHAnsi"/>
          <w:sz w:val="26"/>
          <w:szCs w:val="26"/>
          <w:lang w:val="en-US"/>
        </w:rPr>
      </w:pPr>
      <w:r w:rsidRPr="00E70795">
        <w:rPr>
          <w:rFonts w:asciiTheme="majorHAnsi" w:eastAsia="Times New Roman" w:hAnsiTheme="majorHAnsi" w:cstheme="majorHAnsi"/>
          <w:b/>
          <w:bCs/>
          <w:sz w:val="26"/>
          <w:szCs w:val="26"/>
          <w:lang w:val="en-US"/>
        </w:rPr>
        <w:t xml:space="preserve">APPENDIX </w:t>
      </w:r>
      <w:r>
        <w:rPr>
          <w:rFonts w:asciiTheme="majorHAnsi" w:eastAsia="Times New Roman" w:hAnsiTheme="majorHAnsi" w:cstheme="majorHAnsi"/>
          <w:b/>
          <w:bCs/>
          <w:sz w:val="26"/>
          <w:szCs w:val="26"/>
          <w:lang w:val="en-US"/>
        </w:rPr>
        <w:t>C</w:t>
      </w:r>
      <w:r w:rsidRPr="00E70795">
        <w:rPr>
          <w:rFonts w:asciiTheme="majorHAnsi" w:eastAsia="Times New Roman" w:hAnsiTheme="majorHAnsi" w:cstheme="majorHAnsi"/>
          <w:b/>
          <w:bCs/>
          <w:sz w:val="26"/>
          <w:szCs w:val="26"/>
          <w:lang w:val="en-US"/>
        </w:rPr>
        <w:t>: SITE INFORMATION SUMMARY</w:t>
      </w:r>
      <w:r w:rsidR="008561DE">
        <w:rPr>
          <w:rFonts w:asciiTheme="majorHAnsi" w:eastAsia="Times New Roman" w:hAnsiTheme="majorHAnsi" w:cstheme="majorHAnsi"/>
          <w:b/>
          <w:bCs/>
          <w:sz w:val="26"/>
          <w:szCs w:val="26"/>
          <w:lang w:val="en-US"/>
        </w:rPr>
        <w:t xml:space="preserve"> (LMRs)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2"/>
        <w:gridCol w:w="896"/>
        <w:gridCol w:w="1709"/>
        <w:gridCol w:w="2033"/>
        <w:gridCol w:w="1039"/>
        <w:gridCol w:w="862"/>
        <w:gridCol w:w="1225"/>
      </w:tblGrid>
      <w:tr w:rsidR="002516D0" w:rsidRPr="00E70795" w14:paraId="48B6A55B" w14:textId="77777777" w:rsidTr="0001756B">
        <w:trPr>
          <w:tblHeader/>
          <w:tblCellSpacing w:w="15" w:type="dxa"/>
        </w:trPr>
        <w:tc>
          <w:tcPr>
            <w:tcW w:w="0" w:type="auto"/>
            <w:vAlign w:val="center"/>
            <w:hideMark/>
          </w:tcPr>
          <w:p w14:paraId="665EEF05" w14:textId="77777777" w:rsidR="002516D0" w:rsidRPr="00E70795" w:rsidRDefault="002516D0" w:rsidP="0001756B">
            <w:pPr>
              <w:spacing w:after="0" w:line="240" w:lineRule="auto"/>
              <w:jc w:val="center"/>
              <w:rPr>
                <w:rFonts w:asciiTheme="majorHAnsi" w:eastAsia="Times New Roman" w:hAnsiTheme="majorHAnsi" w:cstheme="majorHAnsi"/>
                <w:b/>
                <w:bCs/>
                <w:sz w:val="26"/>
                <w:szCs w:val="26"/>
                <w:lang w:val="en-US"/>
              </w:rPr>
            </w:pPr>
            <w:r w:rsidRPr="00E70795">
              <w:rPr>
                <w:rFonts w:asciiTheme="majorHAnsi" w:eastAsia="Times New Roman" w:hAnsiTheme="majorHAnsi" w:cstheme="majorHAnsi"/>
                <w:b/>
                <w:bCs/>
                <w:sz w:val="26"/>
                <w:szCs w:val="26"/>
                <w:lang w:val="en-US"/>
              </w:rPr>
              <w:t>Site Name</w:t>
            </w:r>
          </w:p>
        </w:tc>
        <w:tc>
          <w:tcPr>
            <w:tcW w:w="0" w:type="auto"/>
            <w:vAlign w:val="center"/>
            <w:hideMark/>
          </w:tcPr>
          <w:p w14:paraId="63048B56" w14:textId="77777777" w:rsidR="002516D0" w:rsidRPr="00E70795" w:rsidRDefault="002516D0" w:rsidP="0001756B">
            <w:pPr>
              <w:spacing w:after="0" w:line="240" w:lineRule="auto"/>
              <w:jc w:val="center"/>
              <w:rPr>
                <w:rFonts w:asciiTheme="majorHAnsi" w:eastAsia="Times New Roman" w:hAnsiTheme="majorHAnsi" w:cstheme="majorHAnsi"/>
                <w:b/>
                <w:bCs/>
                <w:sz w:val="26"/>
                <w:szCs w:val="26"/>
                <w:lang w:val="en-US"/>
              </w:rPr>
            </w:pPr>
            <w:r w:rsidRPr="00E70795">
              <w:rPr>
                <w:rFonts w:asciiTheme="majorHAnsi" w:eastAsia="Times New Roman" w:hAnsiTheme="majorHAnsi" w:cstheme="majorHAnsi"/>
                <w:b/>
                <w:bCs/>
                <w:sz w:val="26"/>
                <w:szCs w:val="26"/>
                <w:lang w:val="en-US"/>
              </w:rPr>
              <w:t>Island</w:t>
            </w:r>
          </w:p>
        </w:tc>
        <w:tc>
          <w:tcPr>
            <w:tcW w:w="0" w:type="auto"/>
            <w:vAlign w:val="center"/>
            <w:hideMark/>
          </w:tcPr>
          <w:p w14:paraId="406255C8" w14:textId="77777777" w:rsidR="002516D0" w:rsidRPr="00E70795" w:rsidRDefault="002516D0" w:rsidP="0001756B">
            <w:pPr>
              <w:spacing w:after="0" w:line="240" w:lineRule="auto"/>
              <w:jc w:val="center"/>
              <w:rPr>
                <w:rFonts w:asciiTheme="majorHAnsi" w:eastAsia="Times New Roman" w:hAnsiTheme="majorHAnsi" w:cstheme="majorHAnsi"/>
                <w:b/>
                <w:bCs/>
                <w:sz w:val="26"/>
                <w:szCs w:val="26"/>
                <w:lang w:val="en-US"/>
              </w:rPr>
            </w:pPr>
            <w:r w:rsidRPr="00E70795">
              <w:rPr>
                <w:rFonts w:asciiTheme="majorHAnsi" w:eastAsia="Times New Roman" w:hAnsiTheme="majorHAnsi" w:cstheme="majorHAnsi"/>
                <w:b/>
                <w:bCs/>
                <w:sz w:val="26"/>
                <w:szCs w:val="26"/>
                <w:lang w:val="en-US"/>
              </w:rPr>
              <w:t>Coordinates</w:t>
            </w:r>
          </w:p>
        </w:tc>
        <w:tc>
          <w:tcPr>
            <w:tcW w:w="0" w:type="auto"/>
            <w:vAlign w:val="center"/>
            <w:hideMark/>
          </w:tcPr>
          <w:p w14:paraId="1781B6F2" w14:textId="77777777" w:rsidR="002516D0" w:rsidRPr="00E70795" w:rsidRDefault="002516D0" w:rsidP="0001756B">
            <w:pPr>
              <w:spacing w:after="0" w:line="240" w:lineRule="auto"/>
              <w:jc w:val="center"/>
              <w:rPr>
                <w:rFonts w:asciiTheme="majorHAnsi" w:eastAsia="Times New Roman" w:hAnsiTheme="majorHAnsi" w:cstheme="majorHAnsi"/>
                <w:b/>
                <w:bCs/>
                <w:sz w:val="26"/>
                <w:szCs w:val="26"/>
                <w:lang w:val="en-US"/>
              </w:rPr>
            </w:pPr>
            <w:r w:rsidRPr="00E70795">
              <w:rPr>
                <w:rFonts w:asciiTheme="majorHAnsi" w:eastAsia="Times New Roman" w:hAnsiTheme="majorHAnsi" w:cstheme="majorHAnsi"/>
                <w:b/>
                <w:bCs/>
                <w:sz w:val="26"/>
                <w:szCs w:val="26"/>
                <w:lang w:val="en-US"/>
              </w:rPr>
              <w:t>Owner</w:t>
            </w:r>
          </w:p>
        </w:tc>
        <w:tc>
          <w:tcPr>
            <w:tcW w:w="0" w:type="auto"/>
            <w:vAlign w:val="center"/>
            <w:hideMark/>
          </w:tcPr>
          <w:p w14:paraId="66541ADC" w14:textId="77777777" w:rsidR="002516D0" w:rsidRPr="00E70795" w:rsidRDefault="002516D0" w:rsidP="0001756B">
            <w:pPr>
              <w:spacing w:after="0" w:line="240" w:lineRule="auto"/>
              <w:jc w:val="center"/>
              <w:rPr>
                <w:rFonts w:asciiTheme="majorHAnsi" w:eastAsia="Times New Roman" w:hAnsiTheme="majorHAnsi" w:cstheme="majorHAnsi"/>
                <w:b/>
                <w:bCs/>
                <w:sz w:val="26"/>
                <w:szCs w:val="26"/>
                <w:lang w:val="en-US"/>
              </w:rPr>
            </w:pPr>
            <w:r w:rsidRPr="00E70795">
              <w:rPr>
                <w:rFonts w:asciiTheme="majorHAnsi" w:eastAsia="Times New Roman" w:hAnsiTheme="majorHAnsi" w:cstheme="majorHAnsi"/>
                <w:b/>
                <w:bCs/>
                <w:sz w:val="26"/>
                <w:szCs w:val="26"/>
                <w:lang w:val="en-US"/>
              </w:rPr>
              <w:t>Criticality</w:t>
            </w:r>
          </w:p>
        </w:tc>
        <w:tc>
          <w:tcPr>
            <w:tcW w:w="0" w:type="auto"/>
            <w:vAlign w:val="center"/>
            <w:hideMark/>
          </w:tcPr>
          <w:p w14:paraId="4397458F" w14:textId="77777777" w:rsidR="002516D0" w:rsidRPr="00E70795" w:rsidRDefault="002516D0" w:rsidP="0001756B">
            <w:pPr>
              <w:spacing w:after="0" w:line="240" w:lineRule="auto"/>
              <w:jc w:val="center"/>
              <w:rPr>
                <w:rFonts w:asciiTheme="majorHAnsi" w:eastAsia="Times New Roman" w:hAnsiTheme="majorHAnsi" w:cstheme="majorHAnsi"/>
                <w:b/>
                <w:bCs/>
                <w:sz w:val="26"/>
                <w:szCs w:val="26"/>
                <w:lang w:val="en-US"/>
              </w:rPr>
            </w:pPr>
            <w:r w:rsidRPr="00E70795">
              <w:rPr>
                <w:rFonts w:asciiTheme="majorHAnsi" w:eastAsia="Times New Roman" w:hAnsiTheme="majorHAnsi" w:cstheme="majorHAnsi"/>
                <w:b/>
                <w:bCs/>
                <w:sz w:val="26"/>
                <w:szCs w:val="26"/>
                <w:lang w:val="en-US"/>
              </w:rPr>
              <w:t>Access</w:t>
            </w:r>
          </w:p>
        </w:tc>
        <w:tc>
          <w:tcPr>
            <w:tcW w:w="0" w:type="auto"/>
            <w:vAlign w:val="center"/>
            <w:hideMark/>
          </w:tcPr>
          <w:p w14:paraId="1D545E69" w14:textId="77777777" w:rsidR="002516D0" w:rsidRPr="00E70795" w:rsidRDefault="002516D0" w:rsidP="0001756B">
            <w:pPr>
              <w:spacing w:after="0" w:line="240" w:lineRule="auto"/>
              <w:jc w:val="center"/>
              <w:rPr>
                <w:rFonts w:asciiTheme="majorHAnsi" w:eastAsia="Times New Roman" w:hAnsiTheme="majorHAnsi" w:cstheme="majorHAnsi"/>
                <w:b/>
                <w:bCs/>
                <w:sz w:val="26"/>
                <w:szCs w:val="26"/>
                <w:lang w:val="en-US"/>
              </w:rPr>
            </w:pPr>
            <w:r w:rsidRPr="00E70795">
              <w:rPr>
                <w:rFonts w:asciiTheme="majorHAnsi" w:eastAsia="Times New Roman" w:hAnsiTheme="majorHAnsi" w:cstheme="majorHAnsi"/>
                <w:b/>
                <w:bCs/>
                <w:sz w:val="26"/>
                <w:szCs w:val="26"/>
                <w:lang w:val="en-US"/>
              </w:rPr>
              <w:t>Current Backup</w:t>
            </w:r>
          </w:p>
        </w:tc>
      </w:tr>
      <w:tr w:rsidR="002516D0" w:rsidRPr="009C492B" w14:paraId="05DA35B5" w14:textId="77777777" w:rsidTr="0001756B">
        <w:trPr>
          <w:tblCellSpacing w:w="15" w:type="dxa"/>
        </w:trPr>
        <w:tc>
          <w:tcPr>
            <w:tcW w:w="0" w:type="auto"/>
            <w:vAlign w:val="center"/>
            <w:hideMark/>
          </w:tcPr>
          <w:p w14:paraId="21F26B47"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Bordeaux Mountain</w:t>
            </w:r>
          </w:p>
        </w:tc>
        <w:tc>
          <w:tcPr>
            <w:tcW w:w="0" w:type="auto"/>
            <w:vAlign w:val="center"/>
            <w:hideMark/>
          </w:tcPr>
          <w:p w14:paraId="6C0A46C0"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John</w:t>
            </w:r>
          </w:p>
        </w:tc>
        <w:tc>
          <w:tcPr>
            <w:tcW w:w="0" w:type="auto"/>
            <w:vAlign w:val="center"/>
            <w:hideMark/>
          </w:tcPr>
          <w:p w14:paraId="61492A49"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18-20-8.3N/64-43-33.7W</w:t>
            </w:r>
          </w:p>
        </w:tc>
        <w:tc>
          <w:tcPr>
            <w:tcW w:w="0" w:type="auto"/>
            <w:vAlign w:val="center"/>
            <w:hideMark/>
          </w:tcPr>
          <w:p w14:paraId="4EE81A25"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SBA Towers</w:t>
            </w:r>
          </w:p>
        </w:tc>
        <w:tc>
          <w:tcPr>
            <w:tcW w:w="0" w:type="auto"/>
            <w:vAlign w:val="center"/>
            <w:hideMark/>
          </w:tcPr>
          <w:p w14:paraId="393FDF4C"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1</w:t>
            </w:r>
          </w:p>
        </w:tc>
        <w:tc>
          <w:tcPr>
            <w:tcW w:w="0" w:type="auto"/>
            <w:vAlign w:val="center"/>
            <w:hideMark/>
          </w:tcPr>
          <w:p w14:paraId="626648FD"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090AFEB6"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35E685B5" w14:textId="77777777" w:rsidTr="0001756B">
        <w:trPr>
          <w:tblCellSpacing w:w="15" w:type="dxa"/>
        </w:trPr>
        <w:tc>
          <w:tcPr>
            <w:tcW w:w="0" w:type="auto"/>
            <w:vAlign w:val="center"/>
            <w:hideMark/>
          </w:tcPr>
          <w:p w14:paraId="1F4B0CF7"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Benner Hill</w:t>
            </w:r>
          </w:p>
        </w:tc>
        <w:tc>
          <w:tcPr>
            <w:tcW w:w="0" w:type="auto"/>
            <w:vAlign w:val="center"/>
            <w:hideMark/>
          </w:tcPr>
          <w:p w14:paraId="1D3D19A7"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Thomas</w:t>
            </w:r>
          </w:p>
        </w:tc>
        <w:tc>
          <w:tcPr>
            <w:tcW w:w="0" w:type="auto"/>
            <w:vAlign w:val="center"/>
            <w:hideMark/>
          </w:tcPr>
          <w:p w14:paraId="4C0DDECE"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18-19-41N/64-51-32W</w:t>
            </w:r>
          </w:p>
        </w:tc>
        <w:tc>
          <w:tcPr>
            <w:tcW w:w="0" w:type="auto"/>
            <w:vAlign w:val="center"/>
            <w:hideMark/>
          </w:tcPr>
          <w:p w14:paraId="4B295515"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BIT</w:t>
            </w:r>
          </w:p>
        </w:tc>
        <w:tc>
          <w:tcPr>
            <w:tcW w:w="0" w:type="auto"/>
            <w:vAlign w:val="center"/>
            <w:hideMark/>
          </w:tcPr>
          <w:p w14:paraId="0BB1F514"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1</w:t>
            </w:r>
          </w:p>
        </w:tc>
        <w:tc>
          <w:tcPr>
            <w:tcW w:w="0" w:type="auto"/>
            <w:vAlign w:val="center"/>
            <w:hideMark/>
          </w:tcPr>
          <w:p w14:paraId="4513A9B3"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1E622307"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6B44C6F1" w14:textId="77777777" w:rsidTr="0001756B">
        <w:trPr>
          <w:tblCellSpacing w:w="15" w:type="dxa"/>
        </w:trPr>
        <w:tc>
          <w:tcPr>
            <w:tcW w:w="0" w:type="auto"/>
            <w:vAlign w:val="center"/>
            <w:hideMark/>
          </w:tcPr>
          <w:p w14:paraId="67A43323"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Recovery Hill</w:t>
            </w:r>
          </w:p>
        </w:tc>
        <w:tc>
          <w:tcPr>
            <w:tcW w:w="0" w:type="auto"/>
            <w:vAlign w:val="center"/>
            <w:hideMark/>
          </w:tcPr>
          <w:p w14:paraId="214AC35F"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Croix</w:t>
            </w:r>
          </w:p>
        </w:tc>
        <w:tc>
          <w:tcPr>
            <w:tcW w:w="0" w:type="auto"/>
            <w:vAlign w:val="center"/>
            <w:hideMark/>
          </w:tcPr>
          <w:p w14:paraId="4C35DE71"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17-44-03.4N/64-42-00.8W</w:t>
            </w:r>
          </w:p>
        </w:tc>
        <w:tc>
          <w:tcPr>
            <w:tcW w:w="0" w:type="auto"/>
            <w:vAlign w:val="center"/>
            <w:hideMark/>
          </w:tcPr>
          <w:p w14:paraId="49A3611A"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BIT</w:t>
            </w:r>
          </w:p>
        </w:tc>
        <w:tc>
          <w:tcPr>
            <w:tcW w:w="0" w:type="auto"/>
            <w:vAlign w:val="center"/>
            <w:hideMark/>
          </w:tcPr>
          <w:p w14:paraId="1BD10A4C"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1</w:t>
            </w:r>
          </w:p>
        </w:tc>
        <w:tc>
          <w:tcPr>
            <w:tcW w:w="0" w:type="auto"/>
            <w:vAlign w:val="center"/>
            <w:hideMark/>
          </w:tcPr>
          <w:p w14:paraId="3D84D602"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2C12E0BF"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51AA7A47" w14:textId="77777777" w:rsidTr="0001756B">
        <w:trPr>
          <w:tblCellSpacing w:w="15" w:type="dxa"/>
        </w:trPr>
        <w:tc>
          <w:tcPr>
            <w:tcW w:w="0" w:type="auto"/>
            <w:vAlign w:val="center"/>
            <w:hideMark/>
          </w:tcPr>
          <w:p w14:paraId="4890F74C"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lastRenderedPageBreak/>
              <w:t>St. Georges</w:t>
            </w:r>
          </w:p>
        </w:tc>
        <w:tc>
          <w:tcPr>
            <w:tcW w:w="0" w:type="auto"/>
            <w:vAlign w:val="center"/>
            <w:hideMark/>
          </w:tcPr>
          <w:p w14:paraId="7C6C003D"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Croix</w:t>
            </w:r>
          </w:p>
        </w:tc>
        <w:tc>
          <w:tcPr>
            <w:tcW w:w="0" w:type="auto"/>
            <w:vAlign w:val="center"/>
            <w:hideMark/>
          </w:tcPr>
          <w:p w14:paraId="56521800"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17-43-08.9N/64-51-22.5W</w:t>
            </w:r>
          </w:p>
        </w:tc>
        <w:tc>
          <w:tcPr>
            <w:tcW w:w="0" w:type="auto"/>
            <w:vAlign w:val="center"/>
            <w:hideMark/>
          </w:tcPr>
          <w:p w14:paraId="266F8AF3"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Lan Communication</w:t>
            </w:r>
          </w:p>
        </w:tc>
        <w:tc>
          <w:tcPr>
            <w:tcW w:w="0" w:type="auto"/>
            <w:vAlign w:val="center"/>
            <w:hideMark/>
          </w:tcPr>
          <w:p w14:paraId="203242AD"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1</w:t>
            </w:r>
          </w:p>
        </w:tc>
        <w:tc>
          <w:tcPr>
            <w:tcW w:w="0" w:type="auto"/>
            <w:vAlign w:val="center"/>
            <w:hideMark/>
          </w:tcPr>
          <w:p w14:paraId="4334BBBE"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59133A25"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1D70709F" w14:textId="77777777" w:rsidTr="0001756B">
        <w:trPr>
          <w:tblCellSpacing w:w="15" w:type="dxa"/>
        </w:trPr>
        <w:tc>
          <w:tcPr>
            <w:tcW w:w="0" w:type="auto"/>
            <w:vAlign w:val="center"/>
            <w:hideMark/>
          </w:tcPr>
          <w:p w14:paraId="1421D1A8"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Cotton Valley</w:t>
            </w:r>
          </w:p>
        </w:tc>
        <w:tc>
          <w:tcPr>
            <w:tcW w:w="0" w:type="auto"/>
            <w:vAlign w:val="center"/>
            <w:hideMark/>
          </w:tcPr>
          <w:p w14:paraId="7074E807"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Croix</w:t>
            </w:r>
          </w:p>
        </w:tc>
        <w:tc>
          <w:tcPr>
            <w:tcW w:w="0" w:type="auto"/>
            <w:vAlign w:val="center"/>
            <w:hideMark/>
          </w:tcPr>
          <w:p w14:paraId="4FF6581E"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17-44-28N/64-37-29W</w:t>
            </w:r>
          </w:p>
        </w:tc>
        <w:tc>
          <w:tcPr>
            <w:tcW w:w="0" w:type="auto"/>
            <w:vAlign w:val="center"/>
            <w:hideMark/>
          </w:tcPr>
          <w:p w14:paraId="389F4F3D"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BIT</w:t>
            </w:r>
          </w:p>
        </w:tc>
        <w:tc>
          <w:tcPr>
            <w:tcW w:w="0" w:type="auto"/>
            <w:vAlign w:val="center"/>
            <w:hideMark/>
          </w:tcPr>
          <w:p w14:paraId="52AFB6EB"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1</w:t>
            </w:r>
          </w:p>
        </w:tc>
        <w:tc>
          <w:tcPr>
            <w:tcW w:w="0" w:type="auto"/>
            <w:vAlign w:val="center"/>
            <w:hideMark/>
          </w:tcPr>
          <w:p w14:paraId="3A093475"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0E2E333D"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04B88353" w14:textId="77777777" w:rsidTr="0001756B">
        <w:trPr>
          <w:tblCellSpacing w:w="15" w:type="dxa"/>
        </w:trPr>
        <w:tc>
          <w:tcPr>
            <w:tcW w:w="0" w:type="auto"/>
            <w:vAlign w:val="center"/>
            <w:hideMark/>
          </w:tcPr>
          <w:p w14:paraId="7D9D45D8"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Flaghill</w:t>
            </w:r>
          </w:p>
        </w:tc>
        <w:tc>
          <w:tcPr>
            <w:tcW w:w="0" w:type="auto"/>
            <w:vAlign w:val="center"/>
            <w:hideMark/>
          </w:tcPr>
          <w:p w14:paraId="158D779E"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Thomas</w:t>
            </w:r>
          </w:p>
        </w:tc>
        <w:tc>
          <w:tcPr>
            <w:tcW w:w="0" w:type="auto"/>
            <w:vAlign w:val="center"/>
            <w:hideMark/>
          </w:tcPr>
          <w:p w14:paraId="6F329D85"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18-19-47.7N/64-54-38.2W</w:t>
            </w:r>
          </w:p>
        </w:tc>
        <w:tc>
          <w:tcPr>
            <w:tcW w:w="0" w:type="auto"/>
            <w:vAlign w:val="center"/>
            <w:hideMark/>
          </w:tcPr>
          <w:p w14:paraId="03D1EF35"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Royal System</w:t>
            </w:r>
          </w:p>
        </w:tc>
        <w:tc>
          <w:tcPr>
            <w:tcW w:w="0" w:type="auto"/>
            <w:vAlign w:val="center"/>
            <w:hideMark/>
          </w:tcPr>
          <w:p w14:paraId="27D26958"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2</w:t>
            </w:r>
          </w:p>
        </w:tc>
        <w:tc>
          <w:tcPr>
            <w:tcW w:w="0" w:type="auto"/>
            <w:vAlign w:val="center"/>
            <w:hideMark/>
          </w:tcPr>
          <w:p w14:paraId="4E202B6F"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432F32B1"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54265576" w14:textId="77777777" w:rsidTr="0001756B">
        <w:trPr>
          <w:tblCellSpacing w:w="15" w:type="dxa"/>
        </w:trPr>
        <w:tc>
          <w:tcPr>
            <w:tcW w:w="0" w:type="auto"/>
            <w:vAlign w:val="center"/>
            <w:hideMark/>
          </w:tcPr>
          <w:p w14:paraId="3592C485"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Mountain Top</w:t>
            </w:r>
          </w:p>
        </w:tc>
        <w:tc>
          <w:tcPr>
            <w:tcW w:w="0" w:type="auto"/>
            <w:vAlign w:val="center"/>
            <w:hideMark/>
          </w:tcPr>
          <w:p w14:paraId="5A89F316"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Thomas</w:t>
            </w:r>
          </w:p>
        </w:tc>
        <w:tc>
          <w:tcPr>
            <w:tcW w:w="0" w:type="auto"/>
            <w:vAlign w:val="center"/>
            <w:hideMark/>
          </w:tcPr>
          <w:p w14:paraId="793F8BD9"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18-21-15.2N/64-56-38.6W</w:t>
            </w:r>
          </w:p>
        </w:tc>
        <w:tc>
          <w:tcPr>
            <w:tcW w:w="0" w:type="auto"/>
            <w:vAlign w:val="center"/>
            <w:hideMark/>
          </w:tcPr>
          <w:p w14:paraId="15E50383"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SBA Towers</w:t>
            </w:r>
          </w:p>
        </w:tc>
        <w:tc>
          <w:tcPr>
            <w:tcW w:w="0" w:type="auto"/>
            <w:vAlign w:val="center"/>
            <w:hideMark/>
          </w:tcPr>
          <w:p w14:paraId="0DC47FDA"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2</w:t>
            </w:r>
          </w:p>
        </w:tc>
        <w:tc>
          <w:tcPr>
            <w:tcW w:w="0" w:type="auto"/>
            <w:vAlign w:val="center"/>
            <w:hideMark/>
          </w:tcPr>
          <w:p w14:paraId="466977B5"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5722265B"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787280A3" w14:textId="77777777" w:rsidTr="0001756B">
        <w:trPr>
          <w:tblCellSpacing w:w="15" w:type="dxa"/>
        </w:trPr>
        <w:tc>
          <w:tcPr>
            <w:tcW w:w="0" w:type="auto"/>
            <w:vAlign w:val="center"/>
            <w:hideMark/>
          </w:tcPr>
          <w:p w14:paraId="5DA978FD"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Fortuna</w:t>
            </w:r>
          </w:p>
        </w:tc>
        <w:tc>
          <w:tcPr>
            <w:tcW w:w="0" w:type="auto"/>
            <w:vAlign w:val="center"/>
            <w:hideMark/>
          </w:tcPr>
          <w:p w14:paraId="49937C0B"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Thomas</w:t>
            </w:r>
          </w:p>
        </w:tc>
        <w:tc>
          <w:tcPr>
            <w:tcW w:w="0" w:type="auto"/>
            <w:vAlign w:val="center"/>
            <w:hideMark/>
          </w:tcPr>
          <w:p w14:paraId="3A0A8EAF"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18-21-0.17N/65-00-39.22W</w:t>
            </w:r>
          </w:p>
        </w:tc>
        <w:tc>
          <w:tcPr>
            <w:tcW w:w="0" w:type="auto"/>
            <w:vAlign w:val="center"/>
            <w:hideMark/>
          </w:tcPr>
          <w:p w14:paraId="42109D80"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Virgin Island Fire Service</w:t>
            </w:r>
          </w:p>
        </w:tc>
        <w:tc>
          <w:tcPr>
            <w:tcW w:w="0" w:type="auto"/>
            <w:vAlign w:val="center"/>
            <w:hideMark/>
          </w:tcPr>
          <w:p w14:paraId="12770DBF"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2</w:t>
            </w:r>
          </w:p>
        </w:tc>
        <w:tc>
          <w:tcPr>
            <w:tcW w:w="0" w:type="auto"/>
            <w:vAlign w:val="center"/>
            <w:hideMark/>
          </w:tcPr>
          <w:p w14:paraId="7C570E7B"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32D38A6F"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7A8050B2" w14:textId="77777777" w:rsidTr="0001756B">
        <w:trPr>
          <w:tblCellSpacing w:w="15" w:type="dxa"/>
        </w:trPr>
        <w:tc>
          <w:tcPr>
            <w:tcW w:w="0" w:type="auto"/>
            <w:vAlign w:val="center"/>
            <w:hideMark/>
          </w:tcPr>
          <w:p w14:paraId="5BBDF5E2"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Crown Mountain</w:t>
            </w:r>
          </w:p>
        </w:tc>
        <w:tc>
          <w:tcPr>
            <w:tcW w:w="0" w:type="auto"/>
            <w:vAlign w:val="center"/>
            <w:hideMark/>
          </w:tcPr>
          <w:p w14:paraId="218EC4EE"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Thomas</w:t>
            </w:r>
          </w:p>
        </w:tc>
        <w:tc>
          <w:tcPr>
            <w:tcW w:w="0" w:type="auto"/>
            <w:vAlign w:val="center"/>
            <w:hideMark/>
          </w:tcPr>
          <w:p w14:paraId="7D25B287"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18-21-24.14N/64-58-21.36W</w:t>
            </w:r>
          </w:p>
        </w:tc>
        <w:tc>
          <w:tcPr>
            <w:tcW w:w="0" w:type="auto"/>
            <w:vAlign w:val="center"/>
            <w:hideMark/>
          </w:tcPr>
          <w:p w14:paraId="2A3EDD9B"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Department of Homeland Security</w:t>
            </w:r>
          </w:p>
        </w:tc>
        <w:tc>
          <w:tcPr>
            <w:tcW w:w="0" w:type="auto"/>
            <w:vAlign w:val="center"/>
            <w:hideMark/>
          </w:tcPr>
          <w:p w14:paraId="48C840D3"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2</w:t>
            </w:r>
          </w:p>
        </w:tc>
        <w:tc>
          <w:tcPr>
            <w:tcW w:w="0" w:type="auto"/>
            <w:vAlign w:val="center"/>
            <w:hideMark/>
          </w:tcPr>
          <w:p w14:paraId="456BBD5D"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514C630A"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6050E680" w14:textId="77777777" w:rsidTr="0001756B">
        <w:trPr>
          <w:tblCellSpacing w:w="15" w:type="dxa"/>
        </w:trPr>
        <w:tc>
          <w:tcPr>
            <w:tcW w:w="0" w:type="auto"/>
            <w:vAlign w:val="center"/>
            <w:hideMark/>
          </w:tcPr>
          <w:p w14:paraId="27A4A33E"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Blue Mountain</w:t>
            </w:r>
          </w:p>
        </w:tc>
        <w:tc>
          <w:tcPr>
            <w:tcW w:w="0" w:type="auto"/>
            <w:vAlign w:val="center"/>
            <w:hideMark/>
          </w:tcPr>
          <w:p w14:paraId="72174E9F"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Croix</w:t>
            </w:r>
          </w:p>
        </w:tc>
        <w:tc>
          <w:tcPr>
            <w:tcW w:w="0" w:type="auto"/>
            <w:vAlign w:val="center"/>
            <w:hideMark/>
          </w:tcPr>
          <w:p w14:paraId="03302672"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17-45-18.1N/64-47-58.7W</w:t>
            </w:r>
          </w:p>
        </w:tc>
        <w:tc>
          <w:tcPr>
            <w:tcW w:w="0" w:type="auto"/>
            <w:vAlign w:val="center"/>
            <w:hideMark/>
          </w:tcPr>
          <w:p w14:paraId="693FA07A"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BIT</w:t>
            </w:r>
          </w:p>
        </w:tc>
        <w:tc>
          <w:tcPr>
            <w:tcW w:w="0" w:type="auto"/>
            <w:vAlign w:val="center"/>
            <w:hideMark/>
          </w:tcPr>
          <w:p w14:paraId="48FC69F3"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2</w:t>
            </w:r>
          </w:p>
        </w:tc>
        <w:tc>
          <w:tcPr>
            <w:tcW w:w="0" w:type="auto"/>
            <w:vAlign w:val="center"/>
            <w:hideMark/>
          </w:tcPr>
          <w:p w14:paraId="167962E6"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49D3E04E"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7FF9A709" w14:textId="77777777" w:rsidTr="0001756B">
        <w:trPr>
          <w:tblCellSpacing w:w="15" w:type="dxa"/>
        </w:trPr>
        <w:tc>
          <w:tcPr>
            <w:tcW w:w="0" w:type="auto"/>
            <w:vAlign w:val="center"/>
            <w:hideMark/>
          </w:tcPr>
          <w:p w14:paraId="1AA7B85C"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Mount Stewart</w:t>
            </w:r>
          </w:p>
        </w:tc>
        <w:tc>
          <w:tcPr>
            <w:tcW w:w="0" w:type="auto"/>
            <w:vAlign w:val="center"/>
            <w:hideMark/>
          </w:tcPr>
          <w:p w14:paraId="2F585E91"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Croix</w:t>
            </w:r>
          </w:p>
        </w:tc>
        <w:tc>
          <w:tcPr>
            <w:tcW w:w="0" w:type="auto"/>
            <w:vAlign w:val="center"/>
            <w:hideMark/>
          </w:tcPr>
          <w:p w14:paraId="6C309C8B"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17-44-40.9N/64-50-3.5W</w:t>
            </w:r>
          </w:p>
        </w:tc>
        <w:tc>
          <w:tcPr>
            <w:tcW w:w="0" w:type="auto"/>
            <w:vAlign w:val="center"/>
            <w:hideMark/>
          </w:tcPr>
          <w:p w14:paraId="1FF25F5C"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Reef Broadcasting</w:t>
            </w:r>
          </w:p>
        </w:tc>
        <w:tc>
          <w:tcPr>
            <w:tcW w:w="0" w:type="auto"/>
            <w:vAlign w:val="center"/>
            <w:hideMark/>
          </w:tcPr>
          <w:p w14:paraId="3040FE66"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2</w:t>
            </w:r>
          </w:p>
        </w:tc>
        <w:tc>
          <w:tcPr>
            <w:tcW w:w="0" w:type="auto"/>
            <w:vAlign w:val="center"/>
            <w:hideMark/>
          </w:tcPr>
          <w:p w14:paraId="486C6ED0"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02E400A7"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r w:rsidR="002516D0" w:rsidRPr="009C492B" w14:paraId="2661768A" w14:textId="77777777" w:rsidTr="0001756B">
        <w:trPr>
          <w:tblCellSpacing w:w="15" w:type="dxa"/>
        </w:trPr>
        <w:tc>
          <w:tcPr>
            <w:tcW w:w="0" w:type="auto"/>
            <w:vAlign w:val="center"/>
            <w:hideMark/>
          </w:tcPr>
          <w:p w14:paraId="2789F018"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Burns Hill</w:t>
            </w:r>
          </w:p>
        </w:tc>
        <w:tc>
          <w:tcPr>
            <w:tcW w:w="0" w:type="auto"/>
            <w:vAlign w:val="center"/>
            <w:hideMark/>
          </w:tcPr>
          <w:p w14:paraId="71CCA1CE"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St. Croix</w:t>
            </w:r>
          </w:p>
        </w:tc>
        <w:tc>
          <w:tcPr>
            <w:tcW w:w="0" w:type="auto"/>
            <w:vAlign w:val="center"/>
            <w:hideMark/>
          </w:tcPr>
          <w:p w14:paraId="52685AEA"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17-45-28N/64-52-37W</w:t>
            </w:r>
          </w:p>
        </w:tc>
        <w:tc>
          <w:tcPr>
            <w:tcW w:w="0" w:type="auto"/>
            <w:vAlign w:val="center"/>
            <w:hideMark/>
          </w:tcPr>
          <w:p w14:paraId="08749F40"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Liberty</w:t>
            </w:r>
          </w:p>
        </w:tc>
        <w:tc>
          <w:tcPr>
            <w:tcW w:w="0" w:type="auto"/>
            <w:vAlign w:val="center"/>
            <w:hideMark/>
          </w:tcPr>
          <w:p w14:paraId="7D0DFE5D"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Tier 2</w:t>
            </w:r>
          </w:p>
        </w:tc>
        <w:tc>
          <w:tcPr>
            <w:tcW w:w="0" w:type="auto"/>
            <w:vAlign w:val="center"/>
            <w:hideMark/>
          </w:tcPr>
          <w:p w14:paraId="1CE424C2"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4x4 Vehicle</w:t>
            </w:r>
          </w:p>
        </w:tc>
        <w:tc>
          <w:tcPr>
            <w:tcW w:w="0" w:type="auto"/>
            <w:vAlign w:val="center"/>
            <w:hideMark/>
          </w:tcPr>
          <w:p w14:paraId="7762DA66" w14:textId="77777777" w:rsidR="002516D0" w:rsidRPr="009C492B" w:rsidRDefault="002516D0" w:rsidP="0001756B">
            <w:pPr>
              <w:spacing w:after="0"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Generator</w:t>
            </w:r>
          </w:p>
        </w:tc>
      </w:tr>
    </w:tbl>
    <w:p w14:paraId="040D4CCD" w14:textId="77777777" w:rsidR="002516D0" w:rsidRDefault="002516D0" w:rsidP="002516D0">
      <w:pPr>
        <w:spacing w:before="100" w:beforeAutospacing="1" w:after="100" w:afterAutospacing="1" w:line="240" w:lineRule="auto"/>
        <w:rPr>
          <w:rFonts w:asciiTheme="majorHAnsi" w:eastAsia="Times New Roman" w:hAnsiTheme="majorHAnsi" w:cstheme="majorHAnsi"/>
          <w:b/>
          <w:bCs/>
          <w:sz w:val="26"/>
          <w:szCs w:val="26"/>
          <w:lang w:val="en-US"/>
        </w:rPr>
      </w:pPr>
    </w:p>
    <w:p w14:paraId="0D47FE96" w14:textId="71A59DE6" w:rsidR="002516D0" w:rsidRPr="00E70795" w:rsidRDefault="002516D0" w:rsidP="002516D0">
      <w:pPr>
        <w:spacing w:before="100" w:beforeAutospacing="1" w:after="100" w:afterAutospacing="1" w:line="240" w:lineRule="auto"/>
        <w:rPr>
          <w:rFonts w:asciiTheme="majorHAnsi" w:eastAsia="Times New Roman" w:hAnsiTheme="majorHAnsi" w:cstheme="majorHAnsi"/>
          <w:sz w:val="26"/>
          <w:szCs w:val="26"/>
          <w:lang w:val="en-US"/>
        </w:rPr>
      </w:pPr>
      <w:r w:rsidRPr="00E70795">
        <w:rPr>
          <w:rFonts w:asciiTheme="majorHAnsi" w:eastAsia="Times New Roman" w:hAnsiTheme="majorHAnsi" w:cstheme="majorHAnsi"/>
          <w:b/>
          <w:bCs/>
          <w:sz w:val="26"/>
          <w:szCs w:val="26"/>
          <w:lang w:val="en-US"/>
        </w:rPr>
        <w:t xml:space="preserve">APPENDIX </w:t>
      </w:r>
      <w:r>
        <w:rPr>
          <w:rFonts w:asciiTheme="majorHAnsi" w:eastAsia="Times New Roman" w:hAnsiTheme="majorHAnsi" w:cstheme="majorHAnsi"/>
          <w:b/>
          <w:bCs/>
          <w:sz w:val="26"/>
          <w:szCs w:val="26"/>
          <w:lang w:val="en-US"/>
        </w:rPr>
        <w:t>D</w:t>
      </w:r>
      <w:r w:rsidRPr="00E70795">
        <w:rPr>
          <w:rFonts w:asciiTheme="majorHAnsi" w:eastAsia="Times New Roman" w:hAnsiTheme="majorHAnsi" w:cstheme="majorHAnsi"/>
          <w:b/>
          <w:bCs/>
          <w:sz w:val="26"/>
          <w:szCs w:val="26"/>
          <w:lang w:val="en-US"/>
        </w:rPr>
        <w:t>: PERFORMANCE METRICS</w:t>
      </w:r>
      <w:r w:rsidR="008561DE">
        <w:rPr>
          <w:rFonts w:asciiTheme="majorHAnsi" w:eastAsia="Times New Roman" w:hAnsiTheme="majorHAnsi" w:cstheme="majorHAnsi"/>
          <w:b/>
          <w:bCs/>
          <w:sz w:val="26"/>
          <w:szCs w:val="26"/>
          <w:lang w:val="en-US"/>
        </w:rPr>
        <w:t xml:space="preserve"> (LMRs</w:t>
      </w:r>
    </w:p>
    <w:p w14:paraId="1DFE771E" w14:textId="77777777" w:rsidR="002516D0" w:rsidRPr="009C492B" w:rsidRDefault="002516D0" w:rsidP="002516D0">
      <w:pPr>
        <w:numPr>
          <w:ilvl w:val="0"/>
          <w:numId w:val="28"/>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Efficiency: &gt;94% at full load</w:t>
      </w:r>
    </w:p>
    <w:p w14:paraId="462C7D55" w14:textId="77777777" w:rsidR="002516D0" w:rsidRPr="009C492B" w:rsidRDefault="002516D0" w:rsidP="002516D0">
      <w:pPr>
        <w:numPr>
          <w:ilvl w:val="0"/>
          <w:numId w:val="28"/>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Input Power Factor: &gt;0.98</w:t>
      </w:r>
    </w:p>
    <w:p w14:paraId="33D11200" w14:textId="77777777" w:rsidR="002516D0" w:rsidRPr="009C492B" w:rsidRDefault="002516D0" w:rsidP="002516D0">
      <w:pPr>
        <w:numPr>
          <w:ilvl w:val="0"/>
          <w:numId w:val="28"/>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Output THD: &lt;3% at linear load</w:t>
      </w:r>
    </w:p>
    <w:p w14:paraId="76AC67F5" w14:textId="77777777" w:rsidR="002516D0" w:rsidRPr="009C492B" w:rsidRDefault="002516D0" w:rsidP="002516D0">
      <w:pPr>
        <w:numPr>
          <w:ilvl w:val="0"/>
          <w:numId w:val="28"/>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Noise Level: &lt;65 dB(A) at 1 meter</w:t>
      </w:r>
    </w:p>
    <w:p w14:paraId="4F1D19AA" w14:textId="77777777" w:rsidR="002516D0" w:rsidRPr="009C492B" w:rsidRDefault="002516D0" w:rsidP="002516D0">
      <w:pPr>
        <w:numPr>
          <w:ilvl w:val="0"/>
          <w:numId w:val="28"/>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Mean Time Between Failures: &gt;200,000 hours</w:t>
      </w:r>
    </w:p>
    <w:p w14:paraId="2A6E6BBF" w14:textId="77777777" w:rsidR="002516D0" w:rsidRPr="009C492B" w:rsidRDefault="002516D0" w:rsidP="002516D0">
      <w:pPr>
        <w:numPr>
          <w:ilvl w:val="0"/>
          <w:numId w:val="28"/>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Battery Runtime: &gt;8 hours at full load</w:t>
      </w:r>
    </w:p>
    <w:p w14:paraId="692841D2" w14:textId="77777777" w:rsidR="002516D0" w:rsidRPr="009C492B" w:rsidRDefault="002516D0" w:rsidP="002516D0">
      <w:pPr>
        <w:numPr>
          <w:ilvl w:val="0"/>
          <w:numId w:val="28"/>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Temperature Operating Range: -40°C to +65°C</w:t>
      </w:r>
    </w:p>
    <w:p w14:paraId="48720169" w14:textId="77777777" w:rsidR="002516D0" w:rsidRPr="009C492B" w:rsidRDefault="002516D0" w:rsidP="002516D0">
      <w:pPr>
        <w:numPr>
          <w:ilvl w:val="0"/>
          <w:numId w:val="28"/>
        </w:numPr>
        <w:spacing w:before="100" w:beforeAutospacing="1" w:after="100" w:afterAutospacing="1" w:line="240" w:lineRule="auto"/>
        <w:rPr>
          <w:rFonts w:asciiTheme="majorHAnsi" w:eastAsia="Times New Roman" w:hAnsiTheme="majorHAnsi" w:cstheme="majorHAnsi"/>
          <w:sz w:val="24"/>
          <w:szCs w:val="24"/>
          <w:lang w:val="en-US"/>
        </w:rPr>
      </w:pPr>
      <w:r w:rsidRPr="009C492B">
        <w:rPr>
          <w:rFonts w:asciiTheme="majorHAnsi" w:eastAsia="Times New Roman" w:hAnsiTheme="majorHAnsi" w:cstheme="majorHAnsi"/>
          <w:sz w:val="24"/>
          <w:szCs w:val="24"/>
          <w:lang w:val="en-US"/>
        </w:rPr>
        <w:t>Seismic Rating: Zone 4 per IBC 2018</w:t>
      </w:r>
    </w:p>
    <w:p w14:paraId="60F8B9C3" w14:textId="1931E2FA" w:rsidR="002A5A6C" w:rsidRPr="000F7572" w:rsidRDefault="002A5A6C" w:rsidP="000F7572">
      <w:pPr>
        <w:rPr>
          <w:rFonts w:asciiTheme="majorHAnsi" w:hAnsiTheme="majorHAnsi" w:cstheme="majorHAnsi"/>
        </w:rPr>
      </w:pPr>
    </w:p>
    <w:sectPr w:rsidR="002A5A6C" w:rsidRPr="000F7572" w:rsidSect="008F1247">
      <w:headerReference w:type="default" r:id="rId7"/>
      <w:foot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CC3C8" w14:textId="77777777" w:rsidR="00142DAB" w:rsidRDefault="00142DAB" w:rsidP="008F1247">
      <w:pPr>
        <w:spacing w:after="0" w:line="240" w:lineRule="auto"/>
      </w:pPr>
      <w:r>
        <w:separator/>
      </w:r>
    </w:p>
  </w:endnote>
  <w:endnote w:type="continuationSeparator" w:id="0">
    <w:p w14:paraId="63928D70" w14:textId="77777777" w:rsidR="00142DAB" w:rsidRDefault="00142DAB" w:rsidP="008F1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585136"/>
      <w:docPartObj>
        <w:docPartGallery w:val="Page Numbers (Bottom of Page)"/>
        <w:docPartUnique/>
      </w:docPartObj>
    </w:sdtPr>
    <w:sdtEndPr>
      <w:rPr>
        <w:noProof/>
      </w:rPr>
    </w:sdtEndPr>
    <w:sdtContent>
      <w:p w14:paraId="6334202D" w14:textId="16628D07" w:rsidR="00C345DA" w:rsidRDefault="009B2A07">
        <w:pPr>
          <w:pStyle w:val="Footer"/>
          <w:jc w:val="right"/>
        </w:pPr>
        <w:r w:rsidRPr="009B1A8D">
          <w:rPr>
            <w:b/>
            <w:bCs/>
            <w:noProof/>
          </w:rPr>
          <mc:AlternateContent>
            <mc:Choice Requires="wps">
              <w:drawing>
                <wp:anchor distT="0" distB="0" distL="114300" distR="114300" simplePos="0" relativeHeight="251658243" behindDoc="0" locked="0" layoutInCell="1" allowOverlap="1" wp14:anchorId="5DC9065B" wp14:editId="35594D8E">
                  <wp:simplePos x="0" y="0"/>
                  <wp:positionH relativeFrom="column">
                    <wp:posOffset>-95250</wp:posOffset>
                  </wp:positionH>
                  <wp:positionV relativeFrom="paragraph">
                    <wp:posOffset>-71755</wp:posOffset>
                  </wp:positionV>
                  <wp:extent cx="5861050" cy="0"/>
                  <wp:effectExtent l="38100" t="38100" r="63500" b="95250"/>
                  <wp:wrapNone/>
                  <wp:docPr id="6" name="Straight Connector 6"/>
                  <wp:cNvGraphicFramePr/>
                  <a:graphic xmlns:a="http://schemas.openxmlformats.org/drawingml/2006/main">
                    <a:graphicData uri="http://schemas.microsoft.com/office/word/2010/wordprocessingShape">
                      <wps:wsp>
                        <wps:cNvCnPr/>
                        <wps:spPr>
                          <a:xfrm>
                            <a:off x="0" y="0"/>
                            <a:ext cx="586105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237C5F47" id="Straight Connector 6"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5.65pt" to="454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" strokecolor="windowText" strokeweight="2pt">
                  <v:shadow on="t" color="black" opacity="24903f" origin=",.5" offset="0,.55556mm"/>
                </v:line>
              </w:pict>
            </mc:Fallback>
          </mc:AlternateContent>
        </w:r>
        <w:r w:rsidR="00C345DA">
          <w:fldChar w:fldCharType="begin"/>
        </w:r>
        <w:r w:rsidR="00C345DA">
          <w:instrText xml:space="preserve"> PAGE   \* MERGEFORMAT </w:instrText>
        </w:r>
        <w:r w:rsidR="00C345DA">
          <w:fldChar w:fldCharType="separate"/>
        </w:r>
        <w:r w:rsidR="00C345DA">
          <w:rPr>
            <w:noProof/>
          </w:rPr>
          <w:t>2</w:t>
        </w:r>
        <w:r w:rsidR="00C345DA">
          <w:rPr>
            <w:noProof/>
          </w:rPr>
          <w:fldChar w:fldCharType="end"/>
        </w:r>
      </w:p>
    </w:sdtContent>
  </w:sdt>
  <w:p w14:paraId="075CF71D" w14:textId="77777777" w:rsidR="00C345DA" w:rsidRDefault="00C345DA">
    <w:pPr>
      <w:pStyle w:val="Footer"/>
    </w:pPr>
  </w:p>
  <w:p w14:paraId="6992AA48" w14:textId="77777777" w:rsidR="000A5C55" w:rsidRDefault="000A5C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2D071" w14:textId="77777777" w:rsidR="00142DAB" w:rsidRDefault="00142DAB" w:rsidP="008F1247">
      <w:pPr>
        <w:spacing w:after="0" w:line="240" w:lineRule="auto"/>
      </w:pPr>
      <w:r>
        <w:separator/>
      </w:r>
    </w:p>
  </w:footnote>
  <w:footnote w:type="continuationSeparator" w:id="0">
    <w:p w14:paraId="3826816F" w14:textId="77777777" w:rsidR="00142DAB" w:rsidRDefault="00142DAB" w:rsidP="008F12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80DCE" w14:textId="77777777" w:rsidR="00F97493" w:rsidRPr="00F97493" w:rsidRDefault="00F97493" w:rsidP="00F97493">
    <w:pPr>
      <w:tabs>
        <w:tab w:val="left" w:pos="3080"/>
      </w:tabs>
      <w:spacing w:after="0" w:line="240" w:lineRule="auto"/>
      <w:rPr>
        <w:rFonts w:ascii="Arial" w:eastAsia="Times New Roman" w:hAnsi="Arial" w:cs="Times New Roman"/>
        <w:sz w:val="20"/>
        <w:szCs w:val="24"/>
        <w:lang w:val="en-US"/>
      </w:rPr>
    </w:pPr>
  </w:p>
  <w:p w14:paraId="0B16707B" w14:textId="51B5A132" w:rsidR="00F97493" w:rsidRPr="00F97493" w:rsidRDefault="00F97493" w:rsidP="00F97493">
    <w:pPr>
      <w:tabs>
        <w:tab w:val="center" w:pos="4320"/>
        <w:tab w:val="right" w:pos="8640"/>
      </w:tabs>
      <w:spacing w:after="0" w:line="240" w:lineRule="auto"/>
      <w:jc w:val="right"/>
      <w:rPr>
        <w:rFonts w:ascii="Arial" w:eastAsia="Times New Roman" w:hAnsi="Arial" w:cs="Times New Roman"/>
        <w:b/>
        <w:bCs/>
        <w:lang w:val="en-US"/>
      </w:rPr>
    </w:pPr>
    <w:r>
      <w:rPr>
        <w:rFonts w:ascii="Arial" w:eastAsia="Times New Roman" w:hAnsi="Arial" w:cs="Times New Roman"/>
        <w:b/>
        <w:bCs/>
        <w:lang w:val="en-US"/>
      </w:rPr>
      <w:t xml:space="preserve">     </w:t>
    </w:r>
    <w:r w:rsidR="00243FED">
      <w:rPr>
        <w:rFonts w:ascii="Arial" w:eastAsia="Times New Roman" w:hAnsi="Arial" w:cs="Times New Roman"/>
        <w:b/>
        <w:bCs/>
        <w:lang w:val="en-US"/>
      </w:rPr>
      <w:t>UPS Replacement Scope of Work</w:t>
    </w:r>
    <w:r w:rsidR="00E864A6">
      <w:rPr>
        <w:rFonts w:ascii="Arial" w:eastAsia="Times New Roman" w:hAnsi="Arial" w:cs="Times New Roman"/>
        <w:b/>
        <w:bCs/>
        <w:lang w:val="en-US"/>
      </w:rPr>
      <w:t xml:space="preserve"> – Data Centers and LMRs</w:t>
    </w:r>
    <w:r w:rsidR="00066AB5">
      <w:rPr>
        <w:rFonts w:ascii="Arial" w:eastAsia="Times New Roman" w:hAnsi="Arial" w:cs="Times New Roman"/>
        <w:b/>
        <w:bCs/>
        <w:lang w:val="en-US"/>
      </w:rPr>
      <w:t xml:space="preserve"> </w:t>
    </w:r>
  </w:p>
  <w:p w14:paraId="76E5CD96" w14:textId="6485F78C" w:rsidR="00F97493" w:rsidRPr="00F97493" w:rsidRDefault="00F97493" w:rsidP="00F97493">
    <w:pPr>
      <w:tabs>
        <w:tab w:val="left" w:pos="3080"/>
      </w:tabs>
      <w:spacing w:after="0" w:line="240" w:lineRule="auto"/>
      <w:rPr>
        <w:rFonts w:ascii="Arial" w:eastAsia="Times New Roman" w:hAnsi="Arial" w:cs="Times New Roman"/>
        <w:sz w:val="20"/>
        <w:szCs w:val="24"/>
        <w:lang w:val="en-US"/>
      </w:rPr>
    </w:pPr>
    <w:r w:rsidRPr="00F97493">
      <w:rPr>
        <w:rFonts w:ascii="Arial" w:eastAsia="Times New Roman" w:hAnsi="Arial" w:cs="Times New Roman"/>
        <w:b/>
        <w:bCs/>
        <w:noProof/>
        <w:lang w:val="en-US"/>
      </w:rPr>
      <mc:AlternateContent>
        <mc:Choice Requires="wps">
          <w:drawing>
            <wp:anchor distT="0" distB="0" distL="114300" distR="114300" simplePos="0" relativeHeight="251658242" behindDoc="0" locked="0" layoutInCell="1" allowOverlap="1" wp14:anchorId="690CE874" wp14:editId="19BA670F">
              <wp:simplePos x="0" y="0"/>
              <wp:positionH relativeFrom="column">
                <wp:posOffset>-95250</wp:posOffset>
              </wp:positionH>
              <wp:positionV relativeFrom="paragraph">
                <wp:posOffset>81915</wp:posOffset>
              </wp:positionV>
              <wp:extent cx="5854700" cy="0"/>
              <wp:effectExtent l="38100" t="38100" r="69850" b="95250"/>
              <wp:wrapNone/>
              <wp:docPr id="3" name="Straight Connector 3"/>
              <wp:cNvGraphicFramePr/>
              <a:graphic xmlns:a="http://schemas.openxmlformats.org/drawingml/2006/main">
                <a:graphicData uri="http://schemas.microsoft.com/office/word/2010/wordprocessingShape">
                  <wps:wsp>
                    <wps:cNvCnPr/>
                    <wps:spPr>
                      <a:xfrm>
                        <a:off x="0" y="0"/>
                        <a:ext cx="585470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line w14:anchorId="1E4BD93F" id="Straight Connector 3" o:spid="_x0000_s1026" style="position:absolute;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6.45pt" to="453.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" strokecolor="windowText" strokeweight="2pt">
              <v:shadow on="t" color="black" opacity="24903f" origin=",.5" offset="0,.55556mm"/>
            </v:line>
          </w:pict>
        </mc:Fallback>
      </mc:AlternateContent>
    </w:r>
  </w:p>
  <w:p w14:paraId="541AC659" w14:textId="77777777" w:rsidR="00F97493" w:rsidRDefault="00F97493">
    <w:pPr>
      <w:pStyle w:val="Header"/>
    </w:pPr>
  </w:p>
  <w:p w14:paraId="32F6FD16" w14:textId="77777777" w:rsidR="000A5C55" w:rsidRDefault="000A5C5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8F1247" w:rsidRPr="00AF24A6" w14:paraId="7BD5D17C" w14:textId="77777777" w:rsidTr="00DB4AE8">
      <w:trPr>
        <w:trHeight w:val="134"/>
        <w:jc w:val="center"/>
      </w:trPr>
      <w:tc>
        <w:tcPr>
          <w:tcW w:w="9829" w:type="dxa"/>
        </w:tcPr>
        <w:p w14:paraId="30CB21A0" w14:textId="77777777" w:rsidR="008F1247" w:rsidRPr="00AF24A6" w:rsidRDefault="008F1247" w:rsidP="008F1247">
          <w:pPr>
            <w:tabs>
              <w:tab w:val="center" w:pos="4680"/>
              <w:tab w:val="right" w:pos="9360"/>
            </w:tabs>
            <w:jc w:val="center"/>
            <w:rPr>
              <w:b/>
              <w:color w:val="000000" w:themeColor="text1"/>
              <w:szCs w:val="20"/>
            </w:rPr>
          </w:pPr>
          <w:r w:rsidRPr="00AF24A6">
            <w:rPr>
              <w:b/>
              <w:color w:val="000000" w:themeColor="text1"/>
            </w:rPr>
            <w:t>Government of the United States Virgin Islands</w:t>
          </w:r>
        </w:p>
      </w:tc>
    </w:tr>
    <w:tr w:rsidR="008F1247" w:rsidRPr="00AE0420" w14:paraId="2B31DF1E" w14:textId="77777777" w:rsidTr="00DB4AE8">
      <w:trPr>
        <w:trHeight w:val="183"/>
        <w:jc w:val="center"/>
      </w:trPr>
      <w:tc>
        <w:tcPr>
          <w:tcW w:w="9829" w:type="dxa"/>
        </w:tcPr>
        <w:p w14:paraId="54D2847F" w14:textId="77777777" w:rsidR="008F1247" w:rsidRPr="00AE0420" w:rsidRDefault="008F1247" w:rsidP="008F1247">
          <w:pPr>
            <w:tabs>
              <w:tab w:val="center" w:pos="4680"/>
              <w:tab w:val="right" w:pos="9360"/>
            </w:tabs>
            <w:spacing w:after="120"/>
            <w:rPr>
              <w:b/>
              <w:color w:val="323E4F" w:themeColor="text2" w:themeShade="BF"/>
              <w:szCs w:val="20"/>
            </w:rPr>
          </w:pPr>
        </w:p>
      </w:tc>
    </w:tr>
    <w:tr w:rsidR="008F1247" w:rsidRPr="00AE0420" w14:paraId="200396D3" w14:textId="77777777" w:rsidTr="00DB4AE8">
      <w:trPr>
        <w:trHeight w:val="269"/>
        <w:jc w:val="center"/>
      </w:trPr>
      <w:tc>
        <w:tcPr>
          <w:tcW w:w="9829" w:type="dxa"/>
        </w:tcPr>
        <w:p w14:paraId="334959B7" w14:textId="77777777" w:rsidR="008F1247" w:rsidRPr="00AE0420" w:rsidRDefault="008F1247" w:rsidP="008F1247">
          <w:pPr>
            <w:tabs>
              <w:tab w:val="center" w:pos="4680"/>
              <w:tab w:val="right" w:pos="9360"/>
            </w:tabs>
            <w:jc w:val="center"/>
            <w:rPr>
              <w:b/>
              <w:color w:val="323E4F" w:themeColor="text2" w:themeShade="BF"/>
              <w:szCs w:val="20"/>
            </w:rPr>
          </w:pPr>
          <w:r w:rsidRPr="00AF24A6">
            <w:rPr>
              <w:noProof/>
              <w:color w:val="000000" w:themeColor="text1"/>
              <w:sz w:val="24"/>
            </w:rPr>
            <w:drawing>
              <wp:anchor distT="0" distB="0" distL="114300" distR="114300" simplePos="0" relativeHeight="251658240" behindDoc="0" locked="0" layoutInCell="1" allowOverlap="1" wp14:anchorId="6B1CCA22" wp14:editId="4A83717D">
                <wp:simplePos x="0" y="0"/>
                <wp:positionH relativeFrom="column">
                  <wp:posOffset>-275198</wp:posOffset>
                </wp:positionH>
                <wp:positionV relativeFrom="paragraph">
                  <wp:posOffset>-372596</wp:posOffset>
                </wp:positionV>
                <wp:extent cx="1104900" cy="116560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04900" cy="116560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F24A6">
            <w:rPr>
              <w:noProof/>
              <w:color w:val="000000" w:themeColor="text1"/>
            </w:rPr>
            <w:drawing>
              <wp:anchor distT="0" distB="0" distL="114300" distR="114300" simplePos="0" relativeHeight="251658241" behindDoc="0" locked="0" layoutInCell="1" allowOverlap="1" wp14:anchorId="2FA59B0F" wp14:editId="7F3A4F55">
                <wp:simplePos x="0" y="0"/>
                <wp:positionH relativeFrom="column">
                  <wp:posOffset>5205095</wp:posOffset>
                </wp:positionH>
                <wp:positionV relativeFrom="paragraph">
                  <wp:posOffset>-300993</wp:posOffset>
                </wp:positionV>
                <wp:extent cx="1015315" cy="1096645"/>
                <wp:effectExtent l="0" t="0" r="0" b="8255"/>
                <wp:wrapNone/>
                <wp:docPr id="2" name="Picture 2" descr="cid:image001.jpg@01CB024D.69E53F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id:image001.jpg@01CB024D.69E53F00"/>
                        <pic:cNvPicPr>
                          <a:picLocks noChangeAspect="1" noChangeArrowheads="1"/>
                        </pic:cNvPicPr>
                      </pic:nvPicPr>
                      <pic:blipFill>
                        <a:blip r:embed="rId2" r:link="rId3"/>
                        <a:srcRect/>
                        <a:stretch>
                          <a:fillRect/>
                        </a:stretch>
                      </pic:blipFill>
                      <pic:spPr bwMode="auto">
                        <a:xfrm>
                          <a:off x="0" y="0"/>
                          <a:ext cx="1015315" cy="10966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F24A6">
            <w:rPr>
              <w:b/>
              <w:color w:val="000000" w:themeColor="text1"/>
              <w:sz w:val="44"/>
              <w:szCs w:val="44"/>
            </w:rPr>
            <w:t>Bureau of Information Technology</w:t>
          </w:r>
        </w:p>
      </w:tc>
    </w:tr>
    <w:tr w:rsidR="008F1247" w:rsidRPr="00AE0420" w14:paraId="460238D1" w14:textId="77777777" w:rsidTr="00DB4AE8">
      <w:trPr>
        <w:trHeight w:val="236"/>
        <w:jc w:val="center"/>
      </w:trPr>
      <w:tc>
        <w:tcPr>
          <w:tcW w:w="9829" w:type="dxa"/>
        </w:tcPr>
        <w:p w14:paraId="44BDF238" w14:textId="77777777" w:rsidR="008F1247" w:rsidRPr="00AE0420" w:rsidRDefault="008F1247" w:rsidP="008F1247">
          <w:pPr>
            <w:tabs>
              <w:tab w:val="center" w:pos="4680"/>
              <w:tab w:val="right" w:pos="9360"/>
            </w:tabs>
            <w:jc w:val="center"/>
            <w:rPr>
              <w:b/>
              <w:color w:val="323E4F" w:themeColor="text2" w:themeShade="BF"/>
              <w:szCs w:val="20"/>
            </w:rPr>
          </w:pPr>
          <w:r w:rsidRPr="00AF24A6">
            <w:rPr>
              <w:b/>
              <w:color w:val="000000" w:themeColor="text1"/>
              <w:szCs w:val="20"/>
            </w:rPr>
            <w:t>#9059 Estate Castle Coakley, Christiansted St. Croix, VI 00820</w:t>
          </w:r>
        </w:p>
      </w:tc>
    </w:tr>
    <w:tr w:rsidR="008F1247" w:rsidRPr="00AE0420" w14:paraId="6C51A080" w14:textId="77777777" w:rsidTr="00DB4AE8">
      <w:trPr>
        <w:trHeight w:val="50"/>
        <w:jc w:val="center"/>
      </w:trPr>
      <w:tc>
        <w:tcPr>
          <w:tcW w:w="9829" w:type="dxa"/>
        </w:tcPr>
        <w:p w14:paraId="5E4A8809" w14:textId="77777777" w:rsidR="008F1247" w:rsidRPr="00AE0420" w:rsidRDefault="008F1247" w:rsidP="008F1247">
          <w:pPr>
            <w:tabs>
              <w:tab w:val="center" w:pos="4680"/>
              <w:tab w:val="right" w:pos="9360"/>
            </w:tabs>
            <w:jc w:val="center"/>
            <w:rPr>
              <w:b/>
              <w:color w:val="323E4F" w:themeColor="text2" w:themeShade="BF"/>
              <w:szCs w:val="20"/>
            </w:rPr>
          </w:pPr>
          <w:r w:rsidRPr="00AF24A6">
            <w:rPr>
              <w:b/>
              <w:color w:val="000000" w:themeColor="text1"/>
              <w:szCs w:val="20"/>
            </w:rPr>
            <w:t>(340)713-0354 Fax: (340)719-1623</w:t>
          </w:r>
        </w:p>
      </w:tc>
    </w:tr>
  </w:tbl>
  <w:p w14:paraId="12874989" w14:textId="77777777" w:rsidR="008F1247" w:rsidRDefault="008F1247" w:rsidP="008F1247">
    <w:pPr>
      <w:pStyle w:val="Header"/>
    </w:pPr>
  </w:p>
  <w:p w14:paraId="29D74DDC" w14:textId="77777777" w:rsidR="008F1247" w:rsidRDefault="008F12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C3C"/>
    <w:multiLevelType w:val="multilevel"/>
    <w:tmpl w:val="F8E64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47EA6"/>
    <w:multiLevelType w:val="multilevel"/>
    <w:tmpl w:val="D960B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60E4A"/>
    <w:multiLevelType w:val="multilevel"/>
    <w:tmpl w:val="A40E3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23FB7"/>
    <w:multiLevelType w:val="multilevel"/>
    <w:tmpl w:val="014C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277336"/>
    <w:multiLevelType w:val="multilevel"/>
    <w:tmpl w:val="7A56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862E6"/>
    <w:multiLevelType w:val="multilevel"/>
    <w:tmpl w:val="C1FA3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B16664"/>
    <w:multiLevelType w:val="multilevel"/>
    <w:tmpl w:val="B866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6D211D"/>
    <w:multiLevelType w:val="multilevel"/>
    <w:tmpl w:val="3E9C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897641"/>
    <w:multiLevelType w:val="multilevel"/>
    <w:tmpl w:val="C83C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C32157"/>
    <w:multiLevelType w:val="multilevel"/>
    <w:tmpl w:val="8198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032D41"/>
    <w:multiLevelType w:val="multilevel"/>
    <w:tmpl w:val="9B08F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1B5919"/>
    <w:multiLevelType w:val="multilevel"/>
    <w:tmpl w:val="DB10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780A3E"/>
    <w:multiLevelType w:val="multilevel"/>
    <w:tmpl w:val="457A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790F90"/>
    <w:multiLevelType w:val="multilevel"/>
    <w:tmpl w:val="7DBE4BA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9FD2992"/>
    <w:multiLevelType w:val="multilevel"/>
    <w:tmpl w:val="F5BE32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526E21"/>
    <w:multiLevelType w:val="hybridMultilevel"/>
    <w:tmpl w:val="FC6676E6"/>
    <w:lvl w:ilvl="0" w:tplc="89CA773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4F7B645E"/>
    <w:multiLevelType w:val="multilevel"/>
    <w:tmpl w:val="7BB2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016088"/>
    <w:multiLevelType w:val="multilevel"/>
    <w:tmpl w:val="2904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991C63"/>
    <w:multiLevelType w:val="multilevel"/>
    <w:tmpl w:val="56C08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5111E1"/>
    <w:multiLevelType w:val="hybridMultilevel"/>
    <w:tmpl w:val="4F2CC7AA"/>
    <w:lvl w:ilvl="0" w:tplc="CCC2D5B0">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C2120A3"/>
    <w:multiLevelType w:val="hybridMultilevel"/>
    <w:tmpl w:val="09287CFC"/>
    <w:lvl w:ilvl="0" w:tplc="4030FD6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5E326D34"/>
    <w:multiLevelType w:val="hybridMultilevel"/>
    <w:tmpl w:val="A1E44614"/>
    <w:lvl w:ilvl="0" w:tplc="F82E7D6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5EE843C4"/>
    <w:multiLevelType w:val="multilevel"/>
    <w:tmpl w:val="0638F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DF65DE"/>
    <w:multiLevelType w:val="hybridMultilevel"/>
    <w:tmpl w:val="74AA150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208234E"/>
    <w:multiLevelType w:val="multilevel"/>
    <w:tmpl w:val="53CE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576AB"/>
    <w:multiLevelType w:val="multilevel"/>
    <w:tmpl w:val="BE3EF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FE57F9F"/>
    <w:multiLevelType w:val="multilevel"/>
    <w:tmpl w:val="AEAEC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2672456"/>
    <w:multiLevelType w:val="multilevel"/>
    <w:tmpl w:val="79264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6747656">
    <w:abstractNumId w:val="13"/>
  </w:num>
  <w:num w:numId="2" w16cid:durableId="1168793559">
    <w:abstractNumId w:val="15"/>
  </w:num>
  <w:num w:numId="3" w16cid:durableId="1800151087">
    <w:abstractNumId w:val="19"/>
  </w:num>
  <w:num w:numId="4" w16cid:durableId="187253735">
    <w:abstractNumId w:val="21"/>
  </w:num>
  <w:num w:numId="5" w16cid:durableId="1068727657">
    <w:abstractNumId w:val="23"/>
  </w:num>
  <w:num w:numId="6" w16cid:durableId="1117021078">
    <w:abstractNumId w:val="20"/>
  </w:num>
  <w:num w:numId="7" w16cid:durableId="754209919">
    <w:abstractNumId w:val="25"/>
  </w:num>
  <w:num w:numId="8" w16cid:durableId="1726875684">
    <w:abstractNumId w:val="18"/>
  </w:num>
  <w:num w:numId="9" w16cid:durableId="790320253">
    <w:abstractNumId w:val="26"/>
  </w:num>
  <w:num w:numId="10" w16cid:durableId="887837946">
    <w:abstractNumId w:val="1"/>
  </w:num>
  <w:num w:numId="11" w16cid:durableId="430704091">
    <w:abstractNumId w:val="17"/>
  </w:num>
  <w:num w:numId="12" w16cid:durableId="781221709">
    <w:abstractNumId w:val="12"/>
  </w:num>
  <w:num w:numId="13" w16cid:durableId="422532348">
    <w:abstractNumId w:val="2"/>
  </w:num>
  <w:num w:numId="14" w16cid:durableId="81487244">
    <w:abstractNumId w:val="5"/>
  </w:num>
  <w:num w:numId="15" w16cid:durableId="69736673">
    <w:abstractNumId w:val="27"/>
  </w:num>
  <w:num w:numId="16" w16cid:durableId="1014964180">
    <w:abstractNumId w:val="7"/>
  </w:num>
  <w:num w:numId="17" w16cid:durableId="424884242">
    <w:abstractNumId w:val="9"/>
  </w:num>
  <w:num w:numId="18" w16cid:durableId="862480179">
    <w:abstractNumId w:val="10"/>
  </w:num>
  <w:num w:numId="19" w16cid:durableId="1365785011">
    <w:abstractNumId w:val="16"/>
  </w:num>
  <w:num w:numId="20" w16cid:durableId="135033650">
    <w:abstractNumId w:val="11"/>
  </w:num>
  <w:num w:numId="21" w16cid:durableId="890337961">
    <w:abstractNumId w:val="6"/>
  </w:num>
  <w:num w:numId="22" w16cid:durableId="342977060">
    <w:abstractNumId w:val="0"/>
  </w:num>
  <w:num w:numId="23" w16cid:durableId="327827360">
    <w:abstractNumId w:val="8"/>
  </w:num>
  <w:num w:numId="24" w16cid:durableId="1208034321">
    <w:abstractNumId w:val="3"/>
  </w:num>
  <w:num w:numId="25" w16cid:durableId="95180105">
    <w:abstractNumId w:val="24"/>
  </w:num>
  <w:num w:numId="26" w16cid:durableId="1043946670">
    <w:abstractNumId w:val="4"/>
  </w:num>
  <w:num w:numId="27" w16cid:durableId="784076181">
    <w:abstractNumId w:val="22"/>
  </w:num>
  <w:num w:numId="28" w16cid:durableId="146014367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wMTMyNTM0MTI3NDBW0lEKTi0uzszPAymwqAUAj7ESTSwAAAA="/>
  </w:docVars>
  <w:rsids>
    <w:rsidRoot w:val="00FF5EA1"/>
    <w:rsid w:val="00023E57"/>
    <w:rsid w:val="00024989"/>
    <w:rsid w:val="00027196"/>
    <w:rsid w:val="000272CB"/>
    <w:rsid w:val="00042BF2"/>
    <w:rsid w:val="00060557"/>
    <w:rsid w:val="00061535"/>
    <w:rsid w:val="00066AB5"/>
    <w:rsid w:val="00066EA6"/>
    <w:rsid w:val="000757A3"/>
    <w:rsid w:val="00081E8B"/>
    <w:rsid w:val="00084BFB"/>
    <w:rsid w:val="000966D1"/>
    <w:rsid w:val="000A5C55"/>
    <w:rsid w:val="000B4FD8"/>
    <w:rsid w:val="000C5FF5"/>
    <w:rsid w:val="000C6FC2"/>
    <w:rsid w:val="000D1FE0"/>
    <w:rsid w:val="000D52DB"/>
    <w:rsid w:val="000E2575"/>
    <w:rsid w:val="000E3F89"/>
    <w:rsid w:val="000F1BF2"/>
    <w:rsid w:val="000F6762"/>
    <w:rsid w:val="000F7572"/>
    <w:rsid w:val="001120CB"/>
    <w:rsid w:val="001135C0"/>
    <w:rsid w:val="00142DAB"/>
    <w:rsid w:val="0016149F"/>
    <w:rsid w:val="0018584F"/>
    <w:rsid w:val="00190298"/>
    <w:rsid w:val="0019362D"/>
    <w:rsid w:val="001979F7"/>
    <w:rsid w:val="001A4A56"/>
    <w:rsid w:val="001A5DBF"/>
    <w:rsid w:val="001A6E66"/>
    <w:rsid w:val="001C08C5"/>
    <w:rsid w:val="001C2BA9"/>
    <w:rsid w:val="001E04A2"/>
    <w:rsid w:val="001E1564"/>
    <w:rsid w:val="001F7285"/>
    <w:rsid w:val="0020005E"/>
    <w:rsid w:val="00204B38"/>
    <w:rsid w:val="00217C9B"/>
    <w:rsid w:val="00243FED"/>
    <w:rsid w:val="002516D0"/>
    <w:rsid w:val="002519A0"/>
    <w:rsid w:val="0027230B"/>
    <w:rsid w:val="002728C5"/>
    <w:rsid w:val="00290A42"/>
    <w:rsid w:val="002A5A6C"/>
    <w:rsid w:val="002A7744"/>
    <w:rsid w:val="002D795E"/>
    <w:rsid w:val="002E1AC5"/>
    <w:rsid w:val="0030320D"/>
    <w:rsid w:val="0031357A"/>
    <w:rsid w:val="003137C4"/>
    <w:rsid w:val="003150C0"/>
    <w:rsid w:val="00325017"/>
    <w:rsid w:val="003368C2"/>
    <w:rsid w:val="0034481C"/>
    <w:rsid w:val="0036138A"/>
    <w:rsid w:val="00361DE3"/>
    <w:rsid w:val="00366908"/>
    <w:rsid w:val="00366C6A"/>
    <w:rsid w:val="00372E75"/>
    <w:rsid w:val="003804B8"/>
    <w:rsid w:val="00390910"/>
    <w:rsid w:val="00390B99"/>
    <w:rsid w:val="003B55DF"/>
    <w:rsid w:val="003C7763"/>
    <w:rsid w:val="003D55B9"/>
    <w:rsid w:val="003E16C7"/>
    <w:rsid w:val="003F057F"/>
    <w:rsid w:val="003F63E0"/>
    <w:rsid w:val="003F7E49"/>
    <w:rsid w:val="004017F8"/>
    <w:rsid w:val="004159F9"/>
    <w:rsid w:val="00415B30"/>
    <w:rsid w:val="00417127"/>
    <w:rsid w:val="00434B7B"/>
    <w:rsid w:val="0043654F"/>
    <w:rsid w:val="004460CD"/>
    <w:rsid w:val="0045323F"/>
    <w:rsid w:val="00471513"/>
    <w:rsid w:val="0047313D"/>
    <w:rsid w:val="004764EF"/>
    <w:rsid w:val="0048321B"/>
    <w:rsid w:val="004B7D43"/>
    <w:rsid w:val="004C590F"/>
    <w:rsid w:val="004C5E9E"/>
    <w:rsid w:val="004D0505"/>
    <w:rsid w:val="004E2BA8"/>
    <w:rsid w:val="005015D9"/>
    <w:rsid w:val="00501EDF"/>
    <w:rsid w:val="00510F55"/>
    <w:rsid w:val="005129D1"/>
    <w:rsid w:val="0051568F"/>
    <w:rsid w:val="0053378F"/>
    <w:rsid w:val="005427B8"/>
    <w:rsid w:val="0055184A"/>
    <w:rsid w:val="00553B2D"/>
    <w:rsid w:val="00561A14"/>
    <w:rsid w:val="00562570"/>
    <w:rsid w:val="00572D69"/>
    <w:rsid w:val="00575CD9"/>
    <w:rsid w:val="00580A95"/>
    <w:rsid w:val="00582A4B"/>
    <w:rsid w:val="00582DFD"/>
    <w:rsid w:val="00583301"/>
    <w:rsid w:val="005A1D35"/>
    <w:rsid w:val="005E0A48"/>
    <w:rsid w:val="005E753B"/>
    <w:rsid w:val="006022FB"/>
    <w:rsid w:val="00607747"/>
    <w:rsid w:val="00614687"/>
    <w:rsid w:val="00621DAE"/>
    <w:rsid w:val="00623FC1"/>
    <w:rsid w:val="0063164F"/>
    <w:rsid w:val="00633257"/>
    <w:rsid w:val="00635E40"/>
    <w:rsid w:val="00637EB4"/>
    <w:rsid w:val="00643742"/>
    <w:rsid w:val="0064407F"/>
    <w:rsid w:val="006844F2"/>
    <w:rsid w:val="006947D0"/>
    <w:rsid w:val="006A635D"/>
    <w:rsid w:val="006C60C9"/>
    <w:rsid w:val="006D2C02"/>
    <w:rsid w:val="006F14A6"/>
    <w:rsid w:val="006F5958"/>
    <w:rsid w:val="0071585E"/>
    <w:rsid w:val="00731866"/>
    <w:rsid w:val="00742C03"/>
    <w:rsid w:val="007503D2"/>
    <w:rsid w:val="00760B77"/>
    <w:rsid w:val="0077097A"/>
    <w:rsid w:val="00780D8B"/>
    <w:rsid w:val="00782B1C"/>
    <w:rsid w:val="00794B8A"/>
    <w:rsid w:val="007B78A3"/>
    <w:rsid w:val="008039F1"/>
    <w:rsid w:val="00803E51"/>
    <w:rsid w:val="00817D01"/>
    <w:rsid w:val="00820409"/>
    <w:rsid w:val="00834359"/>
    <w:rsid w:val="008348C4"/>
    <w:rsid w:val="008561DE"/>
    <w:rsid w:val="0087409F"/>
    <w:rsid w:val="008876ED"/>
    <w:rsid w:val="00897878"/>
    <w:rsid w:val="008A397C"/>
    <w:rsid w:val="008B5B84"/>
    <w:rsid w:val="008B5F98"/>
    <w:rsid w:val="008B6CA6"/>
    <w:rsid w:val="008C4B4B"/>
    <w:rsid w:val="008D3AC9"/>
    <w:rsid w:val="008E7E5D"/>
    <w:rsid w:val="008F1247"/>
    <w:rsid w:val="00903CA0"/>
    <w:rsid w:val="00905039"/>
    <w:rsid w:val="00912814"/>
    <w:rsid w:val="00912D6D"/>
    <w:rsid w:val="00917BA8"/>
    <w:rsid w:val="009215B3"/>
    <w:rsid w:val="00925ECB"/>
    <w:rsid w:val="00973327"/>
    <w:rsid w:val="009755B0"/>
    <w:rsid w:val="00980805"/>
    <w:rsid w:val="009976BD"/>
    <w:rsid w:val="009A28E9"/>
    <w:rsid w:val="009A6442"/>
    <w:rsid w:val="009B2A07"/>
    <w:rsid w:val="009B3400"/>
    <w:rsid w:val="009B5100"/>
    <w:rsid w:val="009C1645"/>
    <w:rsid w:val="009C3666"/>
    <w:rsid w:val="009D02B0"/>
    <w:rsid w:val="009D3A5B"/>
    <w:rsid w:val="009D4506"/>
    <w:rsid w:val="009E32CE"/>
    <w:rsid w:val="009E3F29"/>
    <w:rsid w:val="009E727A"/>
    <w:rsid w:val="009F6472"/>
    <w:rsid w:val="00A21C47"/>
    <w:rsid w:val="00A362BB"/>
    <w:rsid w:val="00A55EF5"/>
    <w:rsid w:val="00A729CA"/>
    <w:rsid w:val="00A85015"/>
    <w:rsid w:val="00AC4E08"/>
    <w:rsid w:val="00AD394F"/>
    <w:rsid w:val="00AF31AD"/>
    <w:rsid w:val="00B153D3"/>
    <w:rsid w:val="00B21970"/>
    <w:rsid w:val="00B62CB3"/>
    <w:rsid w:val="00B65EF9"/>
    <w:rsid w:val="00B72993"/>
    <w:rsid w:val="00B77B4A"/>
    <w:rsid w:val="00B82B63"/>
    <w:rsid w:val="00B9136C"/>
    <w:rsid w:val="00B93D59"/>
    <w:rsid w:val="00BB00B3"/>
    <w:rsid w:val="00BE6BDF"/>
    <w:rsid w:val="00BE7A78"/>
    <w:rsid w:val="00C05CAE"/>
    <w:rsid w:val="00C15F02"/>
    <w:rsid w:val="00C21531"/>
    <w:rsid w:val="00C30EC3"/>
    <w:rsid w:val="00C345DA"/>
    <w:rsid w:val="00C3707E"/>
    <w:rsid w:val="00C4082D"/>
    <w:rsid w:val="00C50508"/>
    <w:rsid w:val="00C52E2C"/>
    <w:rsid w:val="00C775E3"/>
    <w:rsid w:val="00C834CC"/>
    <w:rsid w:val="00CA3BCE"/>
    <w:rsid w:val="00CD16E4"/>
    <w:rsid w:val="00CF191B"/>
    <w:rsid w:val="00CF7A8F"/>
    <w:rsid w:val="00D12347"/>
    <w:rsid w:val="00D32BCB"/>
    <w:rsid w:val="00D3444E"/>
    <w:rsid w:val="00D34DCB"/>
    <w:rsid w:val="00D4429B"/>
    <w:rsid w:val="00D51A44"/>
    <w:rsid w:val="00D606CF"/>
    <w:rsid w:val="00D669D8"/>
    <w:rsid w:val="00D677F4"/>
    <w:rsid w:val="00D7284A"/>
    <w:rsid w:val="00D77EAA"/>
    <w:rsid w:val="00D94366"/>
    <w:rsid w:val="00DA72F1"/>
    <w:rsid w:val="00DB29C9"/>
    <w:rsid w:val="00DD34FE"/>
    <w:rsid w:val="00DF70A7"/>
    <w:rsid w:val="00E12786"/>
    <w:rsid w:val="00E35C39"/>
    <w:rsid w:val="00E402EC"/>
    <w:rsid w:val="00E864A6"/>
    <w:rsid w:val="00E91DDE"/>
    <w:rsid w:val="00E9716D"/>
    <w:rsid w:val="00EB3E8F"/>
    <w:rsid w:val="00EB75C5"/>
    <w:rsid w:val="00EC751F"/>
    <w:rsid w:val="00ED6FA9"/>
    <w:rsid w:val="00EE126A"/>
    <w:rsid w:val="00EE492D"/>
    <w:rsid w:val="00EF1991"/>
    <w:rsid w:val="00F04920"/>
    <w:rsid w:val="00F266C3"/>
    <w:rsid w:val="00F31E88"/>
    <w:rsid w:val="00F32610"/>
    <w:rsid w:val="00F34780"/>
    <w:rsid w:val="00F35762"/>
    <w:rsid w:val="00F474F0"/>
    <w:rsid w:val="00F767E4"/>
    <w:rsid w:val="00F80E03"/>
    <w:rsid w:val="00F832E3"/>
    <w:rsid w:val="00F92C49"/>
    <w:rsid w:val="00F97493"/>
    <w:rsid w:val="00FA14D9"/>
    <w:rsid w:val="00FA15CC"/>
    <w:rsid w:val="00FA1CED"/>
    <w:rsid w:val="00FB1D4B"/>
    <w:rsid w:val="00FB33FF"/>
    <w:rsid w:val="00FB5AA4"/>
    <w:rsid w:val="00FD5A41"/>
    <w:rsid w:val="00FE542D"/>
    <w:rsid w:val="00FE5FB7"/>
    <w:rsid w:val="00FE6E07"/>
    <w:rsid w:val="00FF1A2B"/>
    <w:rsid w:val="00FF560E"/>
    <w:rsid w:val="00FF5EA1"/>
  </w:rsids>
  <m:mathPr>
    <m:mathFont m:val="Cambria Math"/>
    <m:brkBin m:val="before"/>
    <m:brkBinSub m:val="--"/>
    <m:smallFrac m:val="0"/>
    <m:dispDef/>
    <m:lMargin m:val="0"/>
    <m:rMargin m:val="0"/>
    <m:defJc m:val="centerGroup"/>
    <m:wrapIndent m:val="1440"/>
    <m:intLim m:val="subSup"/>
    <m:naryLim m:val="undOvr"/>
  </m:mathPr>
  <w:themeFontLang w:val="en-029"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FF272B"/>
  <w15:chartTrackingRefBased/>
  <w15:docId w15:val="{7887C047-4996-4ABC-A560-56441348E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5E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F5E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EA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F5EA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F5EA1"/>
    <w:pPr>
      <w:ind w:left="720"/>
      <w:contextualSpacing/>
    </w:pPr>
  </w:style>
  <w:style w:type="paragraph" w:styleId="Header">
    <w:name w:val="header"/>
    <w:basedOn w:val="Normal"/>
    <w:link w:val="HeaderChar"/>
    <w:uiPriority w:val="99"/>
    <w:unhideWhenUsed/>
    <w:rsid w:val="008F12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247"/>
  </w:style>
  <w:style w:type="paragraph" w:styleId="Footer">
    <w:name w:val="footer"/>
    <w:basedOn w:val="Normal"/>
    <w:link w:val="FooterChar"/>
    <w:uiPriority w:val="99"/>
    <w:unhideWhenUsed/>
    <w:rsid w:val="008F12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247"/>
  </w:style>
  <w:style w:type="table" w:customStyle="1" w:styleId="TableGrid1">
    <w:name w:val="Table Grid1"/>
    <w:basedOn w:val="TableNormal"/>
    <w:next w:val="TableGrid"/>
    <w:uiPriority w:val="39"/>
    <w:rsid w:val="008F12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F12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Normal"/>
    <w:rsid w:val="000F757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F75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3" Type="http://schemas.openxmlformats.org/officeDocument/2006/relationships/image" Target="cid:image001.jpg@01CB024D.69E53F00" TargetMode="External"/><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28e134e-1db1-470f-9d72-5123f0cd9162}" enabled="1" method="Privileged" siteId="{c6c12b25-87cc-4f04-8d48-314ff405b090}" removed="0"/>
</clbl:labelList>
</file>

<file path=docProps/app.xml><?xml version="1.0" encoding="utf-8"?>
<Properties xmlns="http://schemas.openxmlformats.org/officeDocument/2006/extended-properties" xmlns:vt="http://schemas.openxmlformats.org/officeDocument/2006/docPropsVTypes">
  <Template>Normal</Template>
  <TotalTime>73</TotalTime>
  <Pages>8</Pages>
  <Words>1924</Words>
  <Characters>11912</Characters>
  <Application>Microsoft Office Word</Application>
  <DocSecurity>0</DocSecurity>
  <Lines>372</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Zakee Abdurrasheed</dc:creator>
  <cp:keywords/>
  <dc:description/>
  <cp:lastModifiedBy>Zakee Abdurrasheed</cp:lastModifiedBy>
  <cp:revision>24</cp:revision>
  <dcterms:created xsi:type="dcterms:W3CDTF">2026-03-19T12:19:00Z</dcterms:created>
  <dcterms:modified xsi:type="dcterms:W3CDTF">2026-06-30T15:14:00Z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930892a1-c010-4e27-830a-58739c64e055</vt:lpwstr>
  </property>
</Properties>
</file>