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3A476" w14:textId="77777777" w:rsidR="00EE4DA1" w:rsidRPr="00215B87" w:rsidRDefault="00EE4DA1" w:rsidP="00EE4DA1">
      <w:pPr>
        <w:pStyle w:val="ds-markdown-paragraph"/>
        <w:rPr>
          <w:rFonts w:asciiTheme="majorHAnsi" w:hAnsiTheme="majorHAnsi" w:cstheme="majorHAnsi"/>
        </w:rPr>
      </w:pPr>
      <w:r w:rsidRPr="00215B87">
        <w:rPr>
          <w:rStyle w:val="Strong"/>
          <w:rFonts w:asciiTheme="majorHAnsi" w:hAnsiTheme="majorHAnsi" w:cstheme="majorHAnsi"/>
        </w:rPr>
        <w:t>SECTION 26 33 53</w:t>
      </w:r>
    </w:p>
    <w:p w14:paraId="7BC9167C" w14:textId="77777777" w:rsidR="00EE4DA1" w:rsidRPr="00215B87" w:rsidRDefault="00EE4DA1" w:rsidP="00EE4DA1">
      <w:pPr>
        <w:pStyle w:val="ds-markdown-paragraph"/>
        <w:rPr>
          <w:rFonts w:asciiTheme="majorHAnsi" w:hAnsiTheme="majorHAnsi" w:cstheme="majorHAnsi"/>
        </w:rPr>
      </w:pPr>
      <w:r w:rsidRPr="00215B87">
        <w:rPr>
          <w:rStyle w:val="Strong"/>
          <w:rFonts w:asciiTheme="majorHAnsi" w:hAnsiTheme="majorHAnsi" w:cstheme="majorHAnsi"/>
        </w:rPr>
        <w:t>UNINTERRUPTIBLE POWER SUPPLY (UPS) FOR CRITICAL INFRASTRUCTURE</w:t>
      </w:r>
    </w:p>
    <w:p w14:paraId="6C708828" w14:textId="77777777" w:rsidR="00EE4DA1" w:rsidRPr="00215B87" w:rsidRDefault="00EE4DA1" w:rsidP="00EE4DA1">
      <w:pPr>
        <w:pStyle w:val="ds-markdown-paragraph"/>
        <w:rPr>
          <w:rFonts w:asciiTheme="majorHAnsi" w:hAnsiTheme="majorHAnsi" w:cstheme="majorHAnsi"/>
        </w:rPr>
      </w:pPr>
      <w:r w:rsidRPr="00215B87">
        <w:rPr>
          <w:rStyle w:val="Strong"/>
          <w:rFonts w:asciiTheme="majorHAnsi" w:hAnsiTheme="majorHAnsi" w:cstheme="majorHAnsi"/>
        </w:rPr>
        <w:t>PART 1 – GENERAL</w:t>
      </w:r>
    </w:p>
    <w:p w14:paraId="34246323" w14:textId="77777777" w:rsidR="00EE4DA1" w:rsidRPr="00215B87" w:rsidRDefault="00EE4DA1" w:rsidP="00EE4DA1">
      <w:pPr>
        <w:pStyle w:val="ds-markdown-paragraph"/>
        <w:rPr>
          <w:rFonts w:asciiTheme="majorHAnsi" w:hAnsiTheme="majorHAnsi" w:cstheme="majorHAnsi"/>
        </w:rPr>
      </w:pPr>
      <w:r w:rsidRPr="00215B87">
        <w:rPr>
          <w:rStyle w:val="Strong"/>
          <w:rFonts w:asciiTheme="majorHAnsi" w:hAnsiTheme="majorHAnsi" w:cstheme="majorHAnsi"/>
        </w:rPr>
        <w:t>1.01 DESCRIPTION:</w:t>
      </w:r>
    </w:p>
    <w:p w14:paraId="72FC1240"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A. This section specifies providing Uninterruptible Power Supply (UPS) systems for two distinct critical infrastructure applications within the Bureau of Information Technology (BIT):</w:t>
      </w:r>
    </w:p>
    <w:p w14:paraId="4B55079A" w14:textId="77777777" w:rsidR="00EE4DA1" w:rsidRPr="00215B87" w:rsidRDefault="00EE4DA1" w:rsidP="00EE4DA1">
      <w:pPr>
        <w:pStyle w:val="ds-markdown-paragraph"/>
        <w:numPr>
          <w:ilvl w:val="0"/>
          <w:numId w:val="27"/>
        </w:numPr>
        <w:rPr>
          <w:rFonts w:asciiTheme="majorHAnsi" w:hAnsiTheme="majorHAnsi" w:cstheme="majorHAnsi"/>
        </w:rPr>
      </w:pPr>
      <w:r w:rsidRPr="00215B87">
        <w:rPr>
          <w:rStyle w:val="Strong"/>
          <w:rFonts w:asciiTheme="majorHAnsi" w:hAnsiTheme="majorHAnsi" w:cstheme="majorHAnsi"/>
        </w:rPr>
        <w:t>LMR Tower Site UPS:</w:t>
      </w:r>
      <w:r w:rsidRPr="00215B87">
        <w:rPr>
          <w:rFonts w:asciiTheme="majorHAnsi" w:hAnsiTheme="majorHAnsi" w:cstheme="majorHAnsi"/>
        </w:rPr>
        <w:t xml:space="preserve"> A ruggedized, outdoor-rated, double-conversion online UPS system specifically designed for Land Mobile Radio (LMR) tower sites. The system shall be rated for </w:t>
      </w:r>
      <w:r w:rsidRPr="00215B87">
        <w:rPr>
          <w:rStyle w:val="Strong"/>
          <w:rFonts w:asciiTheme="majorHAnsi" w:hAnsiTheme="majorHAnsi" w:cstheme="majorHAnsi"/>
        </w:rPr>
        <w:t>5 kVA</w:t>
      </w:r>
      <w:r w:rsidRPr="00215B87">
        <w:rPr>
          <w:rFonts w:asciiTheme="majorHAnsi" w:hAnsiTheme="majorHAnsi" w:cstheme="majorHAnsi"/>
        </w:rPr>
        <w:t xml:space="preserve"> and consist of a rectifier/charger, inverter, static transfer switch, and internal controls manufactured as a single integrated assembly capable of withstanding harsh environmental conditions. The UPS shall provide continuous, clean power to critical LMR equipment with a minimum of </w:t>
      </w:r>
      <w:r w:rsidRPr="00215B87">
        <w:rPr>
          <w:rStyle w:val="Strong"/>
          <w:rFonts w:asciiTheme="majorHAnsi" w:hAnsiTheme="majorHAnsi" w:cstheme="majorHAnsi"/>
        </w:rPr>
        <w:t>8 hours</w:t>
      </w:r>
      <w:r w:rsidRPr="00215B87">
        <w:rPr>
          <w:rFonts w:asciiTheme="majorHAnsi" w:hAnsiTheme="majorHAnsi" w:cstheme="majorHAnsi"/>
        </w:rPr>
        <w:t xml:space="preserve"> of battery backup at full load.</w:t>
      </w:r>
    </w:p>
    <w:p w14:paraId="18117D95" w14:textId="77777777" w:rsidR="00EE4DA1" w:rsidRPr="00215B87" w:rsidRDefault="00EE4DA1" w:rsidP="00EE4DA1">
      <w:pPr>
        <w:pStyle w:val="ds-markdown-paragraph"/>
        <w:numPr>
          <w:ilvl w:val="0"/>
          <w:numId w:val="27"/>
        </w:numPr>
        <w:rPr>
          <w:rFonts w:asciiTheme="majorHAnsi" w:hAnsiTheme="majorHAnsi" w:cstheme="majorHAnsi"/>
        </w:rPr>
      </w:pPr>
      <w:r w:rsidRPr="00215B87">
        <w:rPr>
          <w:rStyle w:val="Strong"/>
          <w:rFonts w:asciiTheme="majorHAnsi" w:hAnsiTheme="majorHAnsi" w:cstheme="majorHAnsi"/>
        </w:rPr>
        <w:t>Data Center UPS:</w:t>
      </w:r>
      <w:r w:rsidRPr="00215B87">
        <w:rPr>
          <w:rFonts w:asciiTheme="majorHAnsi" w:hAnsiTheme="majorHAnsi" w:cstheme="majorHAnsi"/>
        </w:rPr>
        <w:t xml:space="preserve"> A modular, scalable, industrial-grade, double-conversion online UPS system with a centralized static bypass switch and maintenance bypass. The system shall be rated for </w:t>
      </w:r>
      <w:r w:rsidRPr="00215B87">
        <w:rPr>
          <w:rStyle w:val="Strong"/>
          <w:rFonts w:asciiTheme="majorHAnsi" w:hAnsiTheme="majorHAnsi" w:cstheme="majorHAnsi"/>
        </w:rPr>
        <w:t>100 kVA</w:t>
      </w:r>
      <w:r w:rsidRPr="00215B87">
        <w:rPr>
          <w:rFonts w:asciiTheme="majorHAnsi" w:hAnsiTheme="majorHAnsi" w:cstheme="majorHAnsi"/>
        </w:rPr>
        <w:t xml:space="preserve"> and consist of a rectifier/charger, inverter, static transfer switch, and internal controls manufactured as a single integrated assembly. The design shall comply with </w:t>
      </w:r>
      <w:r w:rsidRPr="00215B87">
        <w:rPr>
          <w:rStyle w:val="Strong"/>
          <w:rFonts w:asciiTheme="majorHAnsi" w:hAnsiTheme="majorHAnsi" w:cstheme="majorHAnsi"/>
        </w:rPr>
        <w:t>Tier II (Concurrently Maintainable)</w:t>
      </w:r>
      <w:r w:rsidRPr="00215B87">
        <w:rPr>
          <w:rFonts w:asciiTheme="majorHAnsi" w:hAnsiTheme="majorHAnsi" w:cstheme="majorHAnsi"/>
        </w:rPr>
        <w:t xml:space="preserve"> requirements as defined in ANSI/BICSI 002-2024 and be designed for a service life of not less than 15 years.</w:t>
      </w:r>
    </w:p>
    <w:p w14:paraId="720B8069"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B. Related Work Specified Elsewhere (LMR Tower Sites Only):</w:t>
      </w:r>
    </w:p>
    <w:p w14:paraId="3E4A40B1" w14:textId="77777777" w:rsidR="00EE4DA1" w:rsidRPr="00215B87" w:rsidRDefault="00EE4DA1" w:rsidP="00EE4DA1">
      <w:pPr>
        <w:pStyle w:val="ds-markdown-paragraph"/>
        <w:numPr>
          <w:ilvl w:val="0"/>
          <w:numId w:val="28"/>
        </w:numPr>
        <w:rPr>
          <w:rFonts w:asciiTheme="majorHAnsi" w:hAnsiTheme="majorHAnsi" w:cstheme="majorHAnsi"/>
        </w:rPr>
      </w:pPr>
      <w:r w:rsidRPr="00215B87">
        <w:rPr>
          <w:rFonts w:asciiTheme="majorHAnsi" w:hAnsiTheme="majorHAnsi" w:cstheme="majorHAnsi"/>
        </w:rPr>
        <w:t>Tower structural modifications and grounding system</w:t>
      </w:r>
    </w:p>
    <w:p w14:paraId="41A0AC94" w14:textId="77777777" w:rsidR="00EE4DA1" w:rsidRPr="00215B87" w:rsidRDefault="00EE4DA1" w:rsidP="00EE4DA1">
      <w:pPr>
        <w:pStyle w:val="ds-markdown-paragraph"/>
        <w:numPr>
          <w:ilvl w:val="0"/>
          <w:numId w:val="28"/>
        </w:numPr>
        <w:rPr>
          <w:rFonts w:asciiTheme="majorHAnsi" w:hAnsiTheme="majorHAnsi" w:cstheme="majorHAnsi"/>
        </w:rPr>
      </w:pPr>
      <w:r w:rsidRPr="00215B87">
        <w:rPr>
          <w:rFonts w:asciiTheme="majorHAnsi" w:hAnsiTheme="majorHAnsi" w:cstheme="majorHAnsi"/>
        </w:rPr>
        <w:t>AC primary power service and distribution</w:t>
      </w:r>
    </w:p>
    <w:p w14:paraId="4C098148" w14:textId="77777777" w:rsidR="00EE4DA1" w:rsidRPr="00215B87" w:rsidRDefault="00EE4DA1" w:rsidP="00EE4DA1">
      <w:pPr>
        <w:pStyle w:val="ds-markdown-paragraph"/>
        <w:numPr>
          <w:ilvl w:val="0"/>
          <w:numId w:val="28"/>
        </w:numPr>
        <w:rPr>
          <w:rFonts w:asciiTheme="majorHAnsi" w:hAnsiTheme="majorHAnsi" w:cstheme="majorHAnsi"/>
        </w:rPr>
      </w:pPr>
      <w:r w:rsidRPr="00215B87">
        <w:rPr>
          <w:rFonts w:asciiTheme="majorHAnsi" w:hAnsiTheme="majorHAnsi" w:cstheme="majorHAnsi"/>
        </w:rPr>
        <w:t>Environmental shelter HVAC systems</w:t>
      </w:r>
    </w:p>
    <w:p w14:paraId="23B186FE" w14:textId="77777777" w:rsidR="00EE4DA1" w:rsidRPr="00215B87" w:rsidRDefault="00EE4DA1" w:rsidP="00EE4DA1">
      <w:pPr>
        <w:pStyle w:val="ds-markdown-paragraph"/>
        <w:numPr>
          <w:ilvl w:val="0"/>
          <w:numId w:val="28"/>
        </w:numPr>
        <w:rPr>
          <w:rFonts w:asciiTheme="majorHAnsi" w:hAnsiTheme="majorHAnsi" w:cstheme="majorHAnsi"/>
        </w:rPr>
      </w:pPr>
      <w:r w:rsidRPr="00215B87">
        <w:rPr>
          <w:rFonts w:asciiTheme="majorHAnsi" w:hAnsiTheme="majorHAnsi" w:cstheme="majorHAnsi"/>
        </w:rPr>
        <w:t>Lightning protection systems</w:t>
      </w:r>
    </w:p>
    <w:p w14:paraId="6C947DF6" w14:textId="77777777" w:rsidR="00EE4DA1" w:rsidRPr="00215B87" w:rsidRDefault="00EE4DA1" w:rsidP="00EE4DA1">
      <w:pPr>
        <w:pStyle w:val="ds-markdown-paragraph"/>
        <w:numPr>
          <w:ilvl w:val="0"/>
          <w:numId w:val="28"/>
        </w:numPr>
        <w:rPr>
          <w:rFonts w:asciiTheme="majorHAnsi" w:hAnsiTheme="majorHAnsi" w:cstheme="majorHAnsi"/>
        </w:rPr>
      </w:pPr>
      <w:r w:rsidRPr="00215B87">
        <w:rPr>
          <w:rFonts w:asciiTheme="majorHAnsi" w:hAnsiTheme="majorHAnsi" w:cstheme="majorHAnsi"/>
        </w:rPr>
        <w:t>DC power systems for telecommunications equipment</w:t>
      </w:r>
    </w:p>
    <w:p w14:paraId="17B12F58" w14:textId="77777777" w:rsidR="00EE4DA1" w:rsidRPr="00215B87" w:rsidRDefault="00EE4DA1" w:rsidP="00EE4DA1">
      <w:pPr>
        <w:pStyle w:val="ds-markdown-paragraph"/>
        <w:rPr>
          <w:rFonts w:asciiTheme="majorHAnsi" w:hAnsiTheme="majorHAnsi" w:cstheme="majorHAnsi"/>
        </w:rPr>
      </w:pPr>
      <w:r w:rsidRPr="00215B87">
        <w:rPr>
          <w:rStyle w:val="Strong"/>
          <w:rFonts w:asciiTheme="majorHAnsi" w:hAnsiTheme="majorHAnsi" w:cstheme="majorHAnsi"/>
        </w:rPr>
        <w:t>1.02 QUALITY ASSURANCE:</w:t>
      </w:r>
    </w:p>
    <w:p w14:paraId="037208E2"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A. Comply with the following Codes, Regulations, Reference Standards and Specifications (latest edition of each):</w:t>
      </w:r>
    </w:p>
    <w:p w14:paraId="48CB6546" w14:textId="77777777" w:rsidR="00EE4DA1" w:rsidRPr="00215B87" w:rsidRDefault="00EE4DA1" w:rsidP="00EE4DA1">
      <w:pPr>
        <w:pStyle w:val="ds-markdown-paragraph"/>
        <w:numPr>
          <w:ilvl w:val="0"/>
          <w:numId w:val="29"/>
        </w:numPr>
        <w:rPr>
          <w:rFonts w:asciiTheme="majorHAnsi" w:hAnsiTheme="majorHAnsi" w:cstheme="majorHAnsi"/>
        </w:rPr>
      </w:pPr>
      <w:r w:rsidRPr="00215B87">
        <w:rPr>
          <w:rFonts w:asciiTheme="majorHAnsi" w:hAnsiTheme="majorHAnsi" w:cstheme="majorHAnsi"/>
        </w:rPr>
        <w:t>Codes and regulations of jurisdictional authorities</w:t>
      </w:r>
    </w:p>
    <w:p w14:paraId="3DF8F77C" w14:textId="77777777" w:rsidR="00EE4DA1" w:rsidRPr="00215B87" w:rsidRDefault="00EE4DA1" w:rsidP="00EE4DA1">
      <w:pPr>
        <w:pStyle w:val="ds-markdown-paragraph"/>
        <w:numPr>
          <w:ilvl w:val="0"/>
          <w:numId w:val="29"/>
        </w:numPr>
        <w:rPr>
          <w:rFonts w:asciiTheme="majorHAnsi" w:hAnsiTheme="majorHAnsi" w:cstheme="majorHAnsi"/>
        </w:rPr>
      </w:pPr>
      <w:r w:rsidRPr="00215B87">
        <w:rPr>
          <w:rFonts w:asciiTheme="majorHAnsi" w:hAnsiTheme="majorHAnsi" w:cstheme="majorHAnsi"/>
        </w:rPr>
        <w:t>National Electrical Code (NEC)</w:t>
      </w:r>
    </w:p>
    <w:p w14:paraId="133B2DB6" w14:textId="77777777" w:rsidR="00EE4DA1" w:rsidRPr="00215B87" w:rsidRDefault="00EE4DA1" w:rsidP="00EE4DA1">
      <w:pPr>
        <w:pStyle w:val="ds-markdown-paragraph"/>
        <w:numPr>
          <w:ilvl w:val="0"/>
          <w:numId w:val="29"/>
        </w:numPr>
        <w:rPr>
          <w:rFonts w:asciiTheme="majorHAnsi" w:hAnsiTheme="majorHAnsi" w:cstheme="majorHAnsi"/>
        </w:rPr>
      </w:pPr>
      <w:r w:rsidRPr="00215B87">
        <w:rPr>
          <w:rFonts w:asciiTheme="majorHAnsi" w:hAnsiTheme="majorHAnsi" w:cstheme="majorHAnsi"/>
        </w:rPr>
        <w:t>National Electrical Safety Code (NESC)</w:t>
      </w:r>
    </w:p>
    <w:p w14:paraId="6055548A" w14:textId="77777777" w:rsidR="00EE4DA1" w:rsidRPr="00215B87" w:rsidRDefault="00EE4DA1" w:rsidP="00EE4DA1">
      <w:pPr>
        <w:pStyle w:val="ds-markdown-paragraph"/>
        <w:numPr>
          <w:ilvl w:val="0"/>
          <w:numId w:val="29"/>
        </w:numPr>
        <w:rPr>
          <w:rFonts w:asciiTheme="majorHAnsi" w:hAnsiTheme="majorHAnsi" w:cstheme="majorHAnsi"/>
        </w:rPr>
      </w:pPr>
      <w:r w:rsidRPr="00215B87">
        <w:rPr>
          <w:rFonts w:asciiTheme="majorHAnsi" w:hAnsiTheme="majorHAnsi" w:cstheme="majorHAnsi"/>
        </w:rPr>
        <w:t>UL 1778, 3rd Edition, Uninterruptible Power Systems</w:t>
      </w:r>
    </w:p>
    <w:p w14:paraId="44991F87" w14:textId="77777777" w:rsidR="00EE4DA1" w:rsidRPr="00215B87" w:rsidRDefault="00EE4DA1" w:rsidP="00EE4DA1">
      <w:pPr>
        <w:pStyle w:val="ds-markdown-paragraph"/>
        <w:numPr>
          <w:ilvl w:val="0"/>
          <w:numId w:val="29"/>
        </w:numPr>
        <w:rPr>
          <w:rFonts w:asciiTheme="majorHAnsi" w:hAnsiTheme="majorHAnsi" w:cstheme="majorHAnsi"/>
        </w:rPr>
      </w:pPr>
      <w:r w:rsidRPr="00215B87">
        <w:rPr>
          <w:rFonts w:asciiTheme="majorHAnsi" w:hAnsiTheme="majorHAnsi" w:cstheme="majorHAnsi"/>
        </w:rPr>
        <w:lastRenderedPageBreak/>
        <w:t>IEC 62040-3, Uninterruptible power systems (UPS) - Part 3: Method of specifying the performance and test requirements</w:t>
      </w:r>
    </w:p>
    <w:p w14:paraId="415B5F60" w14:textId="77777777" w:rsidR="00EE4DA1" w:rsidRPr="00215B87" w:rsidRDefault="00EE4DA1" w:rsidP="00EE4DA1">
      <w:pPr>
        <w:pStyle w:val="ds-markdown-paragraph"/>
        <w:numPr>
          <w:ilvl w:val="0"/>
          <w:numId w:val="29"/>
        </w:numPr>
        <w:rPr>
          <w:rFonts w:asciiTheme="majorHAnsi" w:hAnsiTheme="majorHAnsi" w:cstheme="majorHAnsi"/>
        </w:rPr>
      </w:pPr>
      <w:r w:rsidRPr="00215B87">
        <w:rPr>
          <w:rFonts w:asciiTheme="majorHAnsi" w:hAnsiTheme="majorHAnsi" w:cstheme="majorHAnsi"/>
        </w:rPr>
        <w:t>NIST Cybersecurity Framework (CSF) Version 2.0</w:t>
      </w:r>
    </w:p>
    <w:p w14:paraId="6966BDD7" w14:textId="77777777" w:rsidR="00EE4DA1" w:rsidRPr="00215B87" w:rsidRDefault="00EE4DA1" w:rsidP="00EE4DA1">
      <w:pPr>
        <w:pStyle w:val="ds-markdown-paragraph"/>
        <w:numPr>
          <w:ilvl w:val="0"/>
          <w:numId w:val="29"/>
        </w:numPr>
        <w:rPr>
          <w:rFonts w:asciiTheme="majorHAnsi" w:hAnsiTheme="majorHAnsi" w:cstheme="majorHAnsi"/>
        </w:rPr>
      </w:pPr>
      <w:r w:rsidRPr="00215B87">
        <w:rPr>
          <w:rFonts w:asciiTheme="majorHAnsi" w:hAnsiTheme="majorHAnsi" w:cstheme="majorHAnsi"/>
        </w:rPr>
        <w:t>IEC 62443, Security for Industrial Automation and Control Systems (for Data Center UPS)</w:t>
      </w:r>
    </w:p>
    <w:p w14:paraId="258DC463" w14:textId="77777777" w:rsidR="00EE4DA1" w:rsidRPr="00215B87" w:rsidRDefault="00EE4DA1" w:rsidP="00EE4DA1">
      <w:pPr>
        <w:pStyle w:val="ds-markdown-paragraph"/>
        <w:numPr>
          <w:ilvl w:val="0"/>
          <w:numId w:val="29"/>
        </w:numPr>
        <w:rPr>
          <w:rFonts w:asciiTheme="majorHAnsi" w:hAnsiTheme="majorHAnsi" w:cstheme="majorHAnsi"/>
        </w:rPr>
      </w:pPr>
      <w:r w:rsidRPr="00215B87">
        <w:rPr>
          <w:rFonts w:asciiTheme="majorHAnsi" w:hAnsiTheme="majorHAnsi" w:cstheme="majorHAnsi"/>
        </w:rPr>
        <w:t>ISO/IEC 27001, Information security management systems (for Data Center UPS)</w:t>
      </w:r>
    </w:p>
    <w:p w14:paraId="4AB3D74A" w14:textId="77777777" w:rsidR="00EE4DA1" w:rsidRPr="00215B87" w:rsidRDefault="00EE4DA1" w:rsidP="00EE4DA1">
      <w:pPr>
        <w:pStyle w:val="ds-markdown-paragraph"/>
        <w:numPr>
          <w:ilvl w:val="0"/>
          <w:numId w:val="29"/>
        </w:numPr>
        <w:rPr>
          <w:rFonts w:asciiTheme="majorHAnsi" w:hAnsiTheme="majorHAnsi" w:cstheme="majorHAnsi"/>
        </w:rPr>
      </w:pPr>
      <w:r w:rsidRPr="00215B87">
        <w:rPr>
          <w:rFonts w:asciiTheme="majorHAnsi" w:hAnsiTheme="majorHAnsi" w:cstheme="majorHAnsi"/>
        </w:rPr>
        <w:t>ANSI/BICSI 002-2024, Data Center Design and Implementation Best Practices (for Data Center UPS)</w:t>
      </w:r>
    </w:p>
    <w:p w14:paraId="70571D1A" w14:textId="77777777" w:rsidR="00EE4DA1" w:rsidRPr="00215B87" w:rsidRDefault="00EE4DA1" w:rsidP="00EE4DA1">
      <w:pPr>
        <w:pStyle w:val="ds-markdown-paragraph"/>
        <w:numPr>
          <w:ilvl w:val="0"/>
          <w:numId w:val="29"/>
        </w:numPr>
        <w:rPr>
          <w:rFonts w:asciiTheme="majorHAnsi" w:hAnsiTheme="majorHAnsi" w:cstheme="majorHAnsi"/>
        </w:rPr>
      </w:pPr>
      <w:r w:rsidRPr="00215B87">
        <w:rPr>
          <w:rFonts w:asciiTheme="majorHAnsi" w:hAnsiTheme="majorHAnsi" w:cstheme="majorHAnsi"/>
        </w:rPr>
        <w:t>Telcordia GR-3160, NEBS Requirements for Telecommunications Data Center Equipment (for LMR Tower UPS)</w:t>
      </w:r>
    </w:p>
    <w:p w14:paraId="59046BE0" w14:textId="77777777" w:rsidR="00EE4DA1" w:rsidRPr="00215B87" w:rsidRDefault="00EE4DA1" w:rsidP="00EE4DA1">
      <w:pPr>
        <w:pStyle w:val="ds-markdown-paragraph"/>
        <w:numPr>
          <w:ilvl w:val="0"/>
          <w:numId w:val="29"/>
        </w:numPr>
        <w:rPr>
          <w:rFonts w:asciiTheme="majorHAnsi" w:hAnsiTheme="majorHAnsi" w:cstheme="majorHAnsi"/>
        </w:rPr>
      </w:pPr>
      <w:r w:rsidRPr="00215B87">
        <w:rPr>
          <w:rFonts w:asciiTheme="majorHAnsi" w:hAnsiTheme="majorHAnsi" w:cstheme="majorHAnsi"/>
        </w:rPr>
        <w:t>IEEE 1184, Guide for Batteries for Uninterruptible Power Supply Systems</w:t>
      </w:r>
    </w:p>
    <w:p w14:paraId="19AB4CEA" w14:textId="77777777" w:rsidR="00EE4DA1" w:rsidRPr="00215B87" w:rsidRDefault="00EE4DA1" w:rsidP="00EE4DA1">
      <w:pPr>
        <w:pStyle w:val="ds-markdown-paragraph"/>
        <w:numPr>
          <w:ilvl w:val="0"/>
          <w:numId w:val="29"/>
        </w:numPr>
        <w:rPr>
          <w:rFonts w:asciiTheme="majorHAnsi" w:hAnsiTheme="majorHAnsi" w:cstheme="majorHAnsi"/>
        </w:rPr>
      </w:pPr>
      <w:r w:rsidRPr="00215B87">
        <w:rPr>
          <w:rFonts w:asciiTheme="majorHAnsi" w:hAnsiTheme="majorHAnsi" w:cstheme="majorHAnsi"/>
        </w:rPr>
        <w:t>ATIS-0600015, Uninterruptible Power Systems for Telecommunications Facilities (for LMR Tower UPS)</w:t>
      </w:r>
    </w:p>
    <w:p w14:paraId="5BB26CFF" w14:textId="77777777" w:rsidR="00EE4DA1" w:rsidRPr="00215B87" w:rsidRDefault="00EE4DA1" w:rsidP="00EE4DA1">
      <w:pPr>
        <w:pStyle w:val="ds-markdown-paragraph"/>
        <w:numPr>
          <w:ilvl w:val="0"/>
          <w:numId w:val="29"/>
        </w:numPr>
        <w:rPr>
          <w:rFonts w:asciiTheme="majorHAnsi" w:hAnsiTheme="majorHAnsi" w:cstheme="majorHAnsi"/>
        </w:rPr>
      </w:pPr>
      <w:r w:rsidRPr="00215B87">
        <w:rPr>
          <w:rFonts w:asciiTheme="majorHAnsi" w:hAnsiTheme="majorHAnsi" w:cstheme="majorHAnsi"/>
        </w:rPr>
        <w:t>ISO 9001 (Manufacturer's Quality Management System)</w:t>
      </w:r>
    </w:p>
    <w:p w14:paraId="670C511F"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B. Source Quality Control:</w:t>
      </w:r>
    </w:p>
    <w:p w14:paraId="5E90EDF9" w14:textId="77777777" w:rsidR="00EE4DA1" w:rsidRPr="00215B87" w:rsidRDefault="00EE4DA1" w:rsidP="00EE4DA1">
      <w:pPr>
        <w:pStyle w:val="ds-markdown-paragraph"/>
        <w:numPr>
          <w:ilvl w:val="0"/>
          <w:numId w:val="30"/>
        </w:numPr>
        <w:rPr>
          <w:rFonts w:asciiTheme="majorHAnsi" w:hAnsiTheme="majorHAnsi" w:cstheme="majorHAnsi"/>
        </w:rPr>
      </w:pPr>
      <w:r w:rsidRPr="00215B87">
        <w:rPr>
          <w:rStyle w:val="Strong"/>
          <w:rFonts w:asciiTheme="majorHAnsi" w:hAnsiTheme="majorHAnsi" w:cstheme="majorHAnsi"/>
        </w:rPr>
        <w:t>Design Verification:</w:t>
      </w:r>
      <w:r w:rsidRPr="00215B87">
        <w:rPr>
          <w:rFonts w:asciiTheme="majorHAnsi" w:hAnsiTheme="majorHAnsi" w:cstheme="majorHAnsi"/>
        </w:rPr>
        <w:t xml:space="preserve"> Submit Mean Time Between Failures (MTBF) and Mean Time </w:t>
      </w:r>
      <w:proofErr w:type="gramStart"/>
      <w:r w:rsidRPr="00215B87">
        <w:rPr>
          <w:rFonts w:asciiTheme="majorHAnsi" w:hAnsiTheme="majorHAnsi" w:cstheme="majorHAnsi"/>
        </w:rPr>
        <w:t>To</w:t>
      </w:r>
      <w:proofErr w:type="gramEnd"/>
      <w:r w:rsidRPr="00215B87">
        <w:rPr>
          <w:rFonts w:asciiTheme="majorHAnsi" w:hAnsiTheme="majorHAnsi" w:cstheme="majorHAnsi"/>
        </w:rPr>
        <w:t xml:space="preserve"> Repair (MTTR) calculations for major subsystems.</w:t>
      </w:r>
    </w:p>
    <w:p w14:paraId="79064FE1" w14:textId="77777777" w:rsidR="00EE4DA1" w:rsidRPr="00215B87" w:rsidRDefault="00EE4DA1" w:rsidP="00EE4DA1">
      <w:pPr>
        <w:pStyle w:val="ds-markdown-paragraph"/>
        <w:numPr>
          <w:ilvl w:val="0"/>
          <w:numId w:val="30"/>
        </w:numPr>
        <w:rPr>
          <w:rFonts w:asciiTheme="majorHAnsi" w:hAnsiTheme="majorHAnsi" w:cstheme="majorHAnsi"/>
        </w:rPr>
      </w:pPr>
      <w:r w:rsidRPr="00215B87">
        <w:rPr>
          <w:rStyle w:val="Strong"/>
          <w:rFonts w:asciiTheme="majorHAnsi" w:hAnsiTheme="majorHAnsi" w:cstheme="majorHAnsi"/>
        </w:rPr>
        <w:t>Factory Acceptance Test (FAT):</w:t>
      </w:r>
      <w:r w:rsidRPr="00215B87">
        <w:rPr>
          <w:rFonts w:asciiTheme="majorHAnsi" w:hAnsiTheme="majorHAnsi" w:cstheme="majorHAnsi"/>
        </w:rPr>
        <w:t xml:space="preserve"> Perform a full FAT witnessed by the Owner or their representative. Submit test plan and results at least 3 weeks prior to testing.</w:t>
      </w:r>
    </w:p>
    <w:p w14:paraId="0233768F" w14:textId="77777777" w:rsidR="00EE4DA1" w:rsidRPr="00215B87" w:rsidRDefault="00EE4DA1" w:rsidP="00EE4DA1">
      <w:pPr>
        <w:pStyle w:val="ds-markdown-paragraph"/>
        <w:numPr>
          <w:ilvl w:val="0"/>
          <w:numId w:val="30"/>
        </w:numPr>
        <w:rPr>
          <w:rFonts w:asciiTheme="majorHAnsi" w:hAnsiTheme="majorHAnsi" w:cstheme="majorHAnsi"/>
        </w:rPr>
      </w:pPr>
      <w:r w:rsidRPr="00215B87">
        <w:rPr>
          <w:rStyle w:val="Strong"/>
          <w:rFonts w:asciiTheme="majorHAnsi" w:hAnsiTheme="majorHAnsi" w:cstheme="majorHAnsi"/>
        </w:rPr>
        <w:t>Environmental Testing:</w:t>
      </w:r>
    </w:p>
    <w:p w14:paraId="0B57FD55" w14:textId="77777777" w:rsidR="00EE4DA1" w:rsidRPr="00215B87" w:rsidRDefault="00EE4DA1" w:rsidP="00EE4DA1">
      <w:pPr>
        <w:pStyle w:val="ds-markdown-paragraph"/>
        <w:numPr>
          <w:ilvl w:val="1"/>
          <w:numId w:val="30"/>
        </w:numPr>
        <w:rPr>
          <w:rFonts w:asciiTheme="majorHAnsi" w:hAnsiTheme="majorHAnsi" w:cstheme="majorHAnsi"/>
        </w:rPr>
      </w:pPr>
      <w:r w:rsidRPr="00215B87">
        <w:rPr>
          <w:rFonts w:asciiTheme="majorHAnsi" w:hAnsiTheme="majorHAnsi" w:cstheme="majorHAnsi"/>
        </w:rPr>
        <w:t>LMR Tower UPS: Submit certification of compliance with NEBS Level 3 requirements, including Temperature Class 4 (-40°C to +65°C).</w:t>
      </w:r>
    </w:p>
    <w:p w14:paraId="499E4DE5" w14:textId="77777777" w:rsidR="00EE4DA1" w:rsidRPr="00215B87" w:rsidRDefault="00EE4DA1" w:rsidP="00EE4DA1">
      <w:pPr>
        <w:pStyle w:val="ds-markdown-paragraph"/>
        <w:numPr>
          <w:ilvl w:val="1"/>
          <w:numId w:val="30"/>
        </w:numPr>
        <w:rPr>
          <w:rFonts w:asciiTheme="majorHAnsi" w:hAnsiTheme="majorHAnsi" w:cstheme="majorHAnsi"/>
        </w:rPr>
      </w:pPr>
      <w:r w:rsidRPr="00215B87">
        <w:rPr>
          <w:rFonts w:asciiTheme="majorHAnsi" w:hAnsiTheme="majorHAnsi" w:cstheme="majorHAnsi"/>
        </w:rPr>
        <w:t>Data Center UPS: Demonstrate equipment can operate in dirty and harsh environments.</w:t>
      </w:r>
    </w:p>
    <w:p w14:paraId="591F1482" w14:textId="77777777" w:rsidR="00EE4DA1" w:rsidRPr="00215B87" w:rsidRDefault="00EE4DA1" w:rsidP="00EE4DA1">
      <w:pPr>
        <w:pStyle w:val="ds-markdown-paragraph"/>
        <w:numPr>
          <w:ilvl w:val="0"/>
          <w:numId w:val="30"/>
        </w:numPr>
        <w:rPr>
          <w:rFonts w:asciiTheme="majorHAnsi" w:hAnsiTheme="majorHAnsi" w:cstheme="majorHAnsi"/>
        </w:rPr>
      </w:pPr>
      <w:r w:rsidRPr="00215B87">
        <w:rPr>
          <w:rStyle w:val="Strong"/>
          <w:rFonts w:asciiTheme="majorHAnsi" w:hAnsiTheme="majorHAnsi" w:cstheme="majorHAnsi"/>
        </w:rPr>
        <w:t>Seismic Testing:</w:t>
      </w:r>
      <w:r w:rsidRPr="00215B87">
        <w:rPr>
          <w:rFonts w:asciiTheme="majorHAnsi" w:hAnsiTheme="majorHAnsi" w:cstheme="majorHAnsi"/>
        </w:rPr>
        <w:t xml:space="preserve"> Certification for Zone 4 seismic performance per IBC for all equipment.</w:t>
      </w:r>
    </w:p>
    <w:p w14:paraId="1862B757" w14:textId="77777777" w:rsidR="00EE4DA1" w:rsidRPr="00215B87" w:rsidRDefault="00EE4DA1" w:rsidP="00EE4DA1">
      <w:pPr>
        <w:pStyle w:val="ds-markdown-paragraph"/>
        <w:numPr>
          <w:ilvl w:val="0"/>
          <w:numId w:val="30"/>
        </w:numPr>
        <w:rPr>
          <w:rFonts w:asciiTheme="majorHAnsi" w:hAnsiTheme="majorHAnsi" w:cstheme="majorHAnsi"/>
        </w:rPr>
      </w:pPr>
      <w:r w:rsidRPr="00215B87">
        <w:rPr>
          <w:rStyle w:val="Strong"/>
          <w:rFonts w:asciiTheme="majorHAnsi" w:hAnsiTheme="majorHAnsi" w:cstheme="majorHAnsi"/>
        </w:rPr>
        <w:t>EMI/RFI Testing:</w:t>
      </w:r>
      <w:r w:rsidRPr="00215B87">
        <w:rPr>
          <w:rFonts w:asciiTheme="majorHAnsi" w:hAnsiTheme="majorHAnsi" w:cstheme="majorHAnsi"/>
        </w:rPr>
        <w:t xml:space="preserve"> Compliance with FCC Part 15 and EN 55022 Class A.</w:t>
      </w:r>
    </w:p>
    <w:p w14:paraId="1E203E9A"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C. Furnish products of a manufacturer regularly engaged in the manufacturing of industrial grade UPS systems with a proven service network.</w:t>
      </w:r>
    </w:p>
    <w:p w14:paraId="560E640C"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D. Qualifications of Instructor for Operation and Maintenance Training:</w:t>
      </w:r>
    </w:p>
    <w:p w14:paraId="012112DB" w14:textId="77777777" w:rsidR="00EE4DA1" w:rsidRPr="00215B87" w:rsidRDefault="00EE4DA1" w:rsidP="00EE4DA1">
      <w:pPr>
        <w:pStyle w:val="ds-markdown-paragraph"/>
        <w:numPr>
          <w:ilvl w:val="0"/>
          <w:numId w:val="31"/>
        </w:numPr>
        <w:rPr>
          <w:rFonts w:asciiTheme="majorHAnsi" w:hAnsiTheme="majorHAnsi" w:cstheme="majorHAnsi"/>
        </w:rPr>
      </w:pPr>
      <w:r w:rsidRPr="00215B87">
        <w:rPr>
          <w:rFonts w:asciiTheme="majorHAnsi" w:hAnsiTheme="majorHAnsi" w:cstheme="majorHAnsi"/>
        </w:rPr>
        <w:t>Instructor holds current manufacturer-specific certification on the proposed equipment.</w:t>
      </w:r>
    </w:p>
    <w:p w14:paraId="6CDCFDA6" w14:textId="77777777" w:rsidR="00EE4DA1" w:rsidRPr="00215B87" w:rsidRDefault="00EE4DA1" w:rsidP="00EE4DA1">
      <w:pPr>
        <w:pStyle w:val="ds-markdown-paragraph"/>
        <w:numPr>
          <w:ilvl w:val="0"/>
          <w:numId w:val="31"/>
        </w:numPr>
        <w:rPr>
          <w:rFonts w:asciiTheme="majorHAnsi" w:hAnsiTheme="majorHAnsi" w:cstheme="majorHAnsi"/>
        </w:rPr>
      </w:pPr>
      <w:r w:rsidRPr="00215B87">
        <w:rPr>
          <w:rFonts w:asciiTheme="majorHAnsi" w:hAnsiTheme="majorHAnsi" w:cstheme="majorHAnsi"/>
        </w:rPr>
        <w:t>Instructor has a minimum of five (5) years of field experience with the specified UPS system.</w:t>
      </w:r>
    </w:p>
    <w:p w14:paraId="74FBBBF1" w14:textId="77777777" w:rsidR="00EE4DA1" w:rsidRPr="00215B87" w:rsidRDefault="00EE4DA1" w:rsidP="00EE4DA1">
      <w:pPr>
        <w:pStyle w:val="ds-markdown-paragraph"/>
        <w:rPr>
          <w:rFonts w:asciiTheme="majorHAnsi" w:hAnsiTheme="majorHAnsi" w:cstheme="majorHAnsi"/>
        </w:rPr>
      </w:pPr>
      <w:r w:rsidRPr="00215B87">
        <w:rPr>
          <w:rStyle w:val="Strong"/>
          <w:rFonts w:asciiTheme="majorHAnsi" w:hAnsiTheme="majorHAnsi" w:cstheme="majorHAnsi"/>
        </w:rPr>
        <w:t>1.03 SUBMITTALS:</w:t>
      </w:r>
    </w:p>
    <w:p w14:paraId="786614D8"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A. General: Submit the following for approval electronically via a secure project portal with multi-factor authentication.</w:t>
      </w:r>
    </w:p>
    <w:p w14:paraId="7F3A8BE4"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lastRenderedPageBreak/>
        <w:t>B. Shop Drawings: In accordance with requirements of Table 1. Include single-line diagrams illustrating concurrent maintainability and fault isolation paths (for Data Center UPS).</w:t>
      </w:r>
    </w:p>
    <w:p w14:paraId="0415998D"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 xml:space="preserve">C. Certification: Submit NEBS Level 3 (LMR Tower), Seismic Zone 4, Environmental Class 4 (LMR Tower), and safety agency certifications (UL, </w:t>
      </w:r>
      <w:proofErr w:type="spellStart"/>
      <w:r w:rsidRPr="00215B87">
        <w:rPr>
          <w:rFonts w:asciiTheme="majorHAnsi" w:hAnsiTheme="majorHAnsi" w:cstheme="majorHAnsi"/>
        </w:rPr>
        <w:t>cUL</w:t>
      </w:r>
      <w:proofErr w:type="spellEnd"/>
      <w:r w:rsidRPr="00215B87">
        <w:rPr>
          <w:rFonts w:asciiTheme="majorHAnsi" w:hAnsiTheme="majorHAnsi" w:cstheme="majorHAnsi"/>
        </w:rPr>
        <w:t>, CE).</w:t>
      </w:r>
    </w:p>
    <w:p w14:paraId="4BB0631B"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D. Documentation:</w:t>
      </w:r>
    </w:p>
    <w:p w14:paraId="48D6D514" w14:textId="77777777" w:rsidR="00EE4DA1" w:rsidRPr="00215B87" w:rsidRDefault="00EE4DA1" w:rsidP="00EE4DA1">
      <w:pPr>
        <w:pStyle w:val="ds-markdown-paragraph"/>
        <w:numPr>
          <w:ilvl w:val="0"/>
          <w:numId w:val="32"/>
        </w:numPr>
        <w:rPr>
          <w:rFonts w:asciiTheme="majorHAnsi" w:hAnsiTheme="majorHAnsi" w:cstheme="majorHAnsi"/>
        </w:rPr>
      </w:pPr>
      <w:r w:rsidRPr="00215B87">
        <w:rPr>
          <w:rFonts w:asciiTheme="majorHAnsi" w:hAnsiTheme="majorHAnsi" w:cstheme="majorHAnsi"/>
        </w:rPr>
        <w:t>Submit field-test plan and documentation within thirty (30) days after award.</w:t>
      </w:r>
    </w:p>
    <w:p w14:paraId="74B94B09" w14:textId="77777777" w:rsidR="00EE4DA1" w:rsidRPr="00215B87" w:rsidRDefault="00EE4DA1" w:rsidP="00EE4DA1">
      <w:pPr>
        <w:pStyle w:val="ds-markdown-paragraph"/>
        <w:numPr>
          <w:ilvl w:val="0"/>
          <w:numId w:val="32"/>
        </w:numPr>
        <w:rPr>
          <w:rFonts w:asciiTheme="majorHAnsi" w:hAnsiTheme="majorHAnsi" w:cstheme="majorHAnsi"/>
        </w:rPr>
      </w:pPr>
      <w:r w:rsidRPr="00215B87">
        <w:rPr>
          <w:rFonts w:asciiTheme="majorHAnsi" w:hAnsiTheme="majorHAnsi" w:cstheme="majorHAnsi"/>
        </w:rPr>
        <w:t>Do not proceed with testing until plan and documentation are approved.</w:t>
      </w:r>
    </w:p>
    <w:p w14:paraId="03809242" w14:textId="77777777" w:rsidR="00EE4DA1" w:rsidRPr="00215B87" w:rsidRDefault="00EE4DA1" w:rsidP="00EE4DA1">
      <w:pPr>
        <w:pStyle w:val="ds-markdown-paragraph"/>
        <w:numPr>
          <w:ilvl w:val="0"/>
          <w:numId w:val="32"/>
        </w:numPr>
        <w:rPr>
          <w:rFonts w:asciiTheme="majorHAnsi" w:hAnsiTheme="majorHAnsi" w:cstheme="majorHAnsi"/>
        </w:rPr>
      </w:pPr>
      <w:r w:rsidRPr="00215B87">
        <w:rPr>
          <w:rFonts w:asciiTheme="majorHAnsi" w:hAnsiTheme="majorHAnsi" w:cstheme="majorHAnsi"/>
        </w:rPr>
        <w:t>Submit certified copies of test data, dated and clearly identified within two weeks after completion of testing.</w:t>
      </w:r>
    </w:p>
    <w:p w14:paraId="7677965C" w14:textId="77777777" w:rsidR="00EE4DA1" w:rsidRPr="00215B87" w:rsidRDefault="00EE4DA1" w:rsidP="00EE4DA1">
      <w:pPr>
        <w:pStyle w:val="ds-markdown-paragraph"/>
        <w:numPr>
          <w:ilvl w:val="0"/>
          <w:numId w:val="32"/>
        </w:numPr>
        <w:rPr>
          <w:rFonts w:asciiTheme="majorHAnsi" w:hAnsiTheme="majorHAnsi" w:cstheme="majorHAnsi"/>
        </w:rPr>
      </w:pPr>
      <w:r w:rsidRPr="00215B87">
        <w:rPr>
          <w:rFonts w:asciiTheme="majorHAnsi" w:hAnsiTheme="majorHAnsi" w:cstheme="majorHAnsi"/>
        </w:rPr>
        <w:t>All test reports shall be provided in searchable PDF and native electronic formats (e.g., .dwg, .</w:t>
      </w:r>
      <w:proofErr w:type="spellStart"/>
      <w:r w:rsidRPr="00215B87">
        <w:rPr>
          <w:rFonts w:asciiTheme="majorHAnsi" w:hAnsiTheme="majorHAnsi" w:cstheme="majorHAnsi"/>
        </w:rPr>
        <w:t>edb</w:t>
      </w:r>
      <w:proofErr w:type="spellEnd"/>
      <w:r w:rsidRPr="00215B87">
        <w:rPr>
          <w:rFonts w:asciiTheme="majorHAnsi" w:hAnsiTheme="majorHAnsi" w:cstheme="majorHAnsi"/>
        </w:rPr>
        <w:t>) for integration into the Owner's systems.</w:t>
      </w:r>
    </w:p>
    <w:p w14:paraId="64D043F3" w14:textId="77777777" w:rsidR="00EE4DA1" w:rsidRPr="00215B87" w:rsidRDefault="00EE4DA1" w:rsidP="00EE4DA1">
      <w:pPr>
        <w:pStyle w:val="ds-markdown-paragraph"/>
        <w:numPr>
          <w:ilvl w:val="0"/>
          <w:numId w:val="32"/>
        </w:numPr>
        <w:rPr>
          <w:rFonts w:asciiTheme="majorHAnsi" w:hAnsiTheme="majorHAnsi" w:cstheme="majorHAnsi"/>
        </w:rPr>
      </w:pPr>
      <w:r w:rsidRPr="00215B87">
        <w:rPr>
          <w:rFonts w:asciiTheme="majorHAnsi" w:hAnsiTheme="majorHAnsi" w:cstheme="majorHAnsi"/>
        </w:rPr>
        <w:t>For Data Center UPS, submit certified test data for specified enclosure intake filter performances (MERV 8/13).</w:t>
      </w:r>
    </w:p>
    <w:p w14:paraId="24CBBD49"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 xml:space="preserve">E. </w:t>
      </w:r>
      <w:r w:rsidRPr="00215B87">
        <w:rPr>
          <w:rStyle w:val="Strong"/>
          <w:rFonts w:asciiTheme="majorHAnsi" w:hAnsiTheme="majorHAnsi" w:cstheme="majorHAnsi"/>
        </w:rPr>
        <w:t>Cybersecurity Submittal:</w:t>
      </w:r>
      <w:r w:rsidRPr="00215B87">
        <w:rPr>
          <w:rFonts w:asciiTheme="majorHAnsi" w:hAnsiTheme="majorHAnsi" w:cstheme="majorHAnsi"/>
        </w:rPr>
        <w:t xml:space="preserve"> Provide a detailed plan for securing all network-accessible components of the UPS, including configuration settings, user access controls, and patch management procedures compliant with NIST CSF 2.0 and, for Data Center UPS, IEC 62443.</w:t>
      </w:r>
    </w:p>
    <w:p w14:paraId="37296499"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F. As-built drawing: All As-Built drawings provided shall be BIM-ready and comply with BIT metadata requirements.</w:t>
      </w:r>
    </w:p>
    <w:p w14:paraId="4A051B92"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 xml:space="preserve">G. Operations and maintenance training material: Submit electronic copies of training course descriptions and </w:t>
      </w:r>
      <w:proofErr w:type="gramStart"/>
      <w:r w:rsidRPr="00215B87">
        <w:rPr>
          <w:rFonts w:asciiTheme="majorHAnsi" w:hAnsiTheme="majorHAnsi" w:cstheme="majorHAnsi"/>
        </w:rPr>
        <w:t>syllabus</w:t>
      </w:r>
      <w:proofErr w:type="gramEnd"/>
      <w:r w:rsidRPr="00215B87">
        <w:rPr>
          <w:rFonts w:asciiTheme="majorHAnsi" w:hAnsiTheme="majorHAnsi" w:cstheme="majorHAnsi"/>
        </w:rPr>
        <w:t>, training plans, and instructor qualifications thirty (30) days prior to commencement of training.</w:t>
      </w:r>
    </w:p>
    <w:p w14:paraId="40FF8FA6"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H. Operation and Maintenance (O&amp;M) Manuals:</w:t>
      </w:r>
    </w:p>
    <w:p w14:paraId="2736A474" w14:textId="77777777" w:rsidR="00EE4DA1" w:rsidRPr="00215B87" w:rsidRDefault="00EE4DA1" w:rsidP="00EE4DA1">
      <w:pPr>
        <w:pStyle w:val="ds-markdown-paragraph"/>
        <w:numPr>
          <w:ilvl w:val="0"/>
          <w:numId w:val="33"/>
        </w:numPr>
        <w:rPr>
          <w:rFonts w:asciiTheme="majorHAnsi" w:hAnsiTheme="majorHAnsi" w:cstheme="majorHAnsi"/>
        </w:rPr>
      </w:pPr>
      <w:r w:rsidRPr="00215B87">
        <w:rPr>
          <w:rFonts w:asciiTheme="majorHAnsi" w:hAnsiTheme="majorHAnsi" w:cstheme="majorHAnsi"/>
        </w:rPr>
        <w:t>Include general theory of operation, description of components, and procedures for operational checks, troubleshooting, and alignment.</w:t>
      </w:r>
    </w:p>
    <w:p w14:paraId="764FC51D" w14:textId="77777777" w:rsidR="00EE4DA1" w:rsidRPr="00215B87" w:rsidRDefault="00EE4DA1" w:rsidP="00EE4DA1">
      <w:pPr>
        <w:pStyle w:val="ds-markdown-paragraph"/>
        <w:numPr>
          <w:ilvl w:val="0"/>
          <w:numId w:val="33"/>
        </w:numPr>
        <w:rPr>
          <w:rFonts w:asciiTheme="majorHAnsi" w:hAnsiTheme="majorHAnsi" w:cstheme="majorHAnsi"/>
        </w:rPr>
      </w:pPr>
      <w:r w:rsidRPr="00215B87">
        <w:rPr>
          <w:rStyle w:val="Strong"/>
          <w:rFonts w:asciiTheme="majorHAnsi" w:hAnsiTheme="majorHAnsi" w:cstheme="majorHAnsi"/>
        </w:rPr>
        <w:t>Cybersecurity O&amp;M:</w:t>
      </w:r>
      <w:r w:rsidRPr="00215B87">
        <w:rPr>
          <w:rFonts w:asciiTheme="majorHAnsi" w:hAnsiTheme="majorHAnsi" w:cstheme="majorHAnsi"/>
        </w:rPr>
        <w:t xml:space="preserve"> Include a dedicated section detailing cybersecurity monitoring, patch management procedures, and incident response for the UPS management system.</w:t>
      </w:r>
    </w:p>
    <w:p w14:paraId="6D49D49B" w14:textId="77777777" w:rsidR="00EE4DA1" w:rsidRPr="00215B87" w:rsidRDefault="00EE4DA1" w:rsidP="00EE4DA1">
      <w:pPr>
        <w:pStyle w:val="ds-markdown-paragraph"/>
        <w:numPr>
          <w:ilvl w:val="0"/>
          <w:numId w:val="33"/>
        </w:numPr>
        <w:rPr>
          <w:rFonts w:asciiTheme="majorHAnsi" w:hAnsiTheme="majorHAnsi" w:cstheme="majorHAnsi"/>
        </w:rPr>
      </w:pPr>
      <w:r w:rsidRPr="00215B87">
        <w:rPr>
          <w:rFonts w:asciiTheme="majorHAnsi" w:hAnsiTheme="majorHAnsi" w:cstheme="majorHAnsi"/>
        </w:rPr>
        <w:t>The Authority shall have the right to retain and reproduce unlimited copies of the O&amp;M manuals.</w:t>
      </w:r>
    </w:p>
    <w:p w14:paraId="446E2DE0"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I. Preventive Maintenance Instruction (PMI):</w:t>
      </w:r>
    </w:p>
    <w:p w14:paraId="51E2D60C" w14:textId="77777777" w:rsidR="00EE4DA1" w:rsidRPr="00215B87" w:rsidRDefault="00EE4DA1" w:rsidP="00EE4DA1">
      <w:pPr>
        <w:pStyle w:val="ds-markdown-paragraph"/>
        <w:numPr>
          <w:ilvl w:val="0"/>
          <w:numId w:val="34"/>
        </w:numPr>
        <w:rPr>
          <w:rFonts w:asciiTheme="majorHAnsi" w:hAnsiTheme="majorHAnsi" w:cstheme="majorHAnsi"/>
        </w:rPr>
      </w:pPr>
      <w:r w:rsidRPr="00215B87">
        <w:rPr>
          <w:rFonts w:asciiTheme="majorHAnsi" w:hAnsiTheme="majorHAnsi" w:cstheme="majorHAnsi"/>
        </w:rPr>
        <w:t>Provide a separate PMI document detailing all necessary maintenance requirements and frequency.</w:t>
      </w:r>
    </w:p>
    <w:p w14:paraId="063A64E0" w14:textId="77777777" w:rsidR="00EE4DA1" w:rsidRPr="00215B87" w:rsidRDefault="00EE4DA1" w:rsidP="00EE4DA1">
      <w:pPr>
        <w:pStyle w:val="ds-markdown-paragraph"/>
        <w:numPr>
          <w:ilvl w:val="0"/>
          <w:numId w:val="34"/>
        </w:numPr>
        <w:rPr>
          <w:rFonts w:asciiTheme="majorHAnsi" w:hAnsiTheme="majorHAnsi" w:cstheme="majorHAnsi"/>
        </w:rPr>
      </w:pPr>
      <w:r w:rsidRPr="00215B87">
        <w:rPr>
          <w:rFonts w:asciiTheme="majorHAnsi" w:hAnsiTheme="majorHAnsi" w:cstheme="majorHAnsi"/>
        </w:rPr>
        <w:t>The PMI shall include step-by-step instructions, data sheets, and checklists.</w:t>
      </w:r>
    </w:p>
    <w:p w14:paraId="093CA90A" w14:textId="77777777" w:rsidR="00EE4DA1" w:rsidRPr="00215B87" w:rsidRDefault="00EE4DA1" w:rsidP="00EE4DA1">
      <w:pPr>
        <w:pStyle w:val="ds-markdown-paragraph"/>
        <w:numPr>
          <w:ilvl w:val="0"/>
          <w:numId w:val="34"/>
        </w:numPr>
        <w:rPr>
          <w:rFonts w:asciiTheme="majorHAnsi" w:hAnsiTheme="majorHAnsi" w:cstheme="majorHAnsi"/>
        </w:rPr>
      </w:pPr>
      <w:r w:rsidRPr="00215B87">
        <w:rPr>
          <w:rFonts w:asciiTheme="majorHAnsi" w:hAnsiTheme="majorHAnsi" w:cstheme="majorHAnsi"/>
        </w:rPr>
        <w:lastRenderedPageBreak/>
        <w:t>Include procedures for verifying cybersecurity integrity after any maintenance is performed.</w:t>
      </w:r>
    </w:p>
    <w:p w14:paraId="772D98EE" w14:textId="77777777" w:rsidR="00EE4DA1" w:rsidRPr="00215B87" w:rsidRDefault="00EE4DA1" w:rsidP="00EE4DA1">
      <w:pPr>
        <w:pStyle w:val="ds-markdown-paragraph"/>
        <w:rPr>
          <w:rFonts w:asciiTheme="majorHAnsi" w:hAnsiTheme="majorHAnsi" w:cstheme="majorHAnsi"/>
        </w:rPr>
      </w:pPr>
      <w:r w:rsidRPr="00215B87">
        <w:rPr>
          <w:rStyle w:val="Strong"/>
          <w:rFonts w:asciiTheme="majorHAnsi" w:hAnsiTheme="majorHAnsi" w:cstheme="majorHAnsi"/>
        </w:rPr>
        <w:t>1.04 PRODUCT DELIVERY, STORAGE AND HANDLING:</w:t>
      </w:r>
    </w:p>
    <w:p w14:paraId="2B50DA6C"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A. Ship each unit securely packaged and labeled for safe handling. Each shipping container shall be equipped with a cellular-based GPS and environmental (shock, temperature, humidity) tracker. Data from the tracker shall be made accessible to the Owner for the duration of shipment.</w:t>
      </w:r>
    </w:p>
    <w:p w14:paraId="57D833BB"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B. Temporary Bracing: Where necessary, brace each unit for hoisting and skidding. Label temporary bracing: "TEMPORARY-REMOVE BEFORE OPERATION."</w:t>
      </w:r>
    </w:p>
    <w:p w14:paraId="1C456640"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 xml:space="preserve">C. Protection against concealed damage: Include within shipping </w:t>
      </w:r>
      <w:proofErr w:type="gramStart"/>
      <w:r w:rsidRPr="00215B87">
        <w:rPr>
          <w:rFonts w:asciiTheme="majorHAnsi" w:hAnsiTheme="majorHAnsi" w:cstheme="majorHAnsi"/>
        </w:rPr>
        <w:t>container</w:t>
      </w:r>
      <w:proofErr w:type="gramEnd"/>
      <w:r w:rsidRPr="00215B87">
        <w:rPr>
          <w:rFonts w:asciiTheme="majorHAnsi" w:hAnsiTheme="majorHAnsi" w:cstheme="majorHAnsi"/>
        </w:rPr>
        <w:t xml:space="preserve"> a mechanical impact recorder. Submit impact chart with manufacturer's recommendations for disposition of damaged materials.</w:t>
      </w:r>
    </w:p>
    <w:p w14:paraId="2D706C82"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D. Store equipment in a secure and dry storage facility.</w:t>
      </w:r>
    </w:p>
    <w:p w14:paraId="4CFF871A" w14:textId="77777777" w:rsidR="00EE4DA1" w:rsidRPr="00215B87" w:rsidRDefault="00EE4DA1" w:rsidP="00EE4DA1">
      <w:pPr>
        <w:pStyle w:val="ds-markdown-paragraph"/>
        <w:rPr>
          <w:rFonts w:asciiTheme="majorHAnsi" w:hAnsiTheme="majorHAnsi" w:cstheme="majorHAnsi"/>
        </w:rPr>
      </w:pPr>
      <w:r w:rsidRPr="00215B87">
        <w:rPr>
          <w:rStyle w:val="Strong"/>
          <w:rFonts w:asciiTheme="majorHAnsi" w:hAnsiTheme="majorHAnsi" w:cstheme="majorHAnsi"/>
        </w:rPr>
        <w:t>1.05 TRAINING:</w:t>
      </w:r>
    </w:p>
    <w:p w14:paraId="01EEBC0D"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 xml:space="preserve">A. </w:t>
      </w:r>
      <w:r w:rsidRPr="00215B87">
        <w:rPr>
          <w:rStyle w:val="Strong"/>
          <w:rFonts w:asciiTheme="majorHAnsi" w:hAnsiTheme="majorHAnsi" w:cstheme="majorHAnsi"/>
        </w:rPr>
        <w:t>GENERAL REQUIREMENTS:</w:t>
      </w:r>
    </w:p>
    <w:p w14:paraId="3EB0FCC4" w14:textId="77777777" w:rsidR="00EE4DA1" w:rsidRPr="00215B87" w:rsidRDefault="00EE4DA1" w:rsidP="00EE4DA1">
      <w:pPr>
        <w:pStyle w:val="ds-markdown-paragraph"/>
        <w:numPr>
          <w:ilvl w:val="0"/>
          <w:numId w:val="35"/>
        </w:numPr>
        <w:rPr>
          <w:rFonts w:asciiTheme="majorHAnsi" w:hAnsiTheme="majorHAnsi" w:cstheme="majorHAnsi"/>
        </w:rPr>
      </w:pPr>
      <w:r w:rsidRPr="00215B87">
        <w:rPr>
          <w:rFonts w:asciiTheme="majorHAnsi" w:hAnsiTheme="majorHAnsi" w:cstheme="majorHAnsi"/>
        </w:rPr>
        <w:t>Submit training plans and instructor qualifications sixty (60) days prior to commencement of training for approval.</w:t>
      </w:r>
    </w:p>
    <w:p w14:paraId="26DDADF8" w14:textId="77777777" w:rsidR="00EE4DA1" w:rsidRPr="00215B87" w:rsidRDefault="00EE4DA1" w:rsidP="00EE4DA1">
      <w:pPr>
        <w:pStyle w:val="ds-markdown-paragraph"/>
        <w:numPr>
          <w:ilvl w:val="0"/>
          <w:numId w:val="35"/>
        </w:numPr>
        <w:rPr>
          <w:rFonts w:asciiTheme="majorHAnsi" w:hAnsiTheme="majorHAnsi" w:cstheme="majorHAnsi"/>
        </w:rPr>
      </w:pPr>
      <w:r w:rsidRPr="00215B87">
        <w:rPr>
          <w:rFonts w:asciiTheme="majorHAnsi" w:hAnsiTheme="majorHAnsi" w:cstheme="majorHAnsi"/>
        </w:rPr>
        <w:t>Use only instructors with a minimum of five (5) years of hands-on maintenance and troubleshooting experience on the specific UPS model provided.</w:t>
      </w:r>
    </w:p>
    <w:p w14:paraId="2167C781" w14:textId="77777777" w:rsidR="00EE4DA1" w:rsidRPr="00215B87" w:rsidRDefault="00EE4DA1" w:rsidP="00EE4DA1">
      <w:pPr>
        <w:pStyle w:val="ds-markdown-paragraph"/>
        <w:numPr>
          <w:ilvl w:val="0"/>
          <w:numId w:val="35"/>
        </w:numPr>
        <w:rPr>
          <w:rFonts w:asciiTheme="majorHAnsi" w:hAnsiTheme="majorHAnsi" w:cstheme="majorHAnsi"/>
        </w:rPr>
      </w:pPr>
      <w:r w:rsidRPr="00215B87">
        <w:rPr>
          <w:rStyle w:val="Strong"/>
          <w:rFonts w:asciiTheme="majorHAnsi" w:hAnsiTheme="majorHAnsi" w:cstheme="majorHAnsi"/>
        </w:rPr>
        <w:t>Remote Training Option:</w:t>
      </w:r>
      <w:r w:rsidRPr="00215B87">
        <w:rPr>
          <w:rFonts w:asciiTheme="majorHAnsi" w:hAnsiTheme="majorHAnsi" w:cstheme="majorHAnsi"/>
        </w:rPr>
        <w:t xml:space="preserve"> Provide the option for virtual attendance and recording of all </w:t>
      </w:r>
      <w:proofErr w:type="gramStart"/>
      <w:r w:rsidRPr="00215B87">
        <w:rPr>
          <w:rFonts w:asciiTheme="majorHAnsi" w:hAnsiTheme="majorHAnsi" w:cstheme="majorHAnsi"/>
        </w:rPr>
        <w:t>classroom</w:t>
      </w:r>
      <w:proofErr w:type="gramEnd"/>
      <w:r w:rsidRPr="00215B87">
        <w:rPr>
          <w:rFonts w:asciiTheme="majorHAnsi" w:hAnsiTheme="majorHAnsi" w:cstheme="majorHAnsi"/>
        </w:rPr>
        <w:t xml:space="preserve"> (theoretical) training sessions.</w:t>
      </w:r>
    </w:p>
    <w:p w14:paraId="255D737C" w14:textId="77777777" w:rsidR="00EE4DA1" w:rsidRPr="00215B87" w:rsidRDefault="00EE4DA1" w:rsidP="00EE4DA1">
      <w:pPr>
        <w:pStyle w:val="ds-markdown-paragraph"/>
        <w:numPr>
          <w:ilvl w:val="0"/>
          <w:numId w:val="35"/>
        </w:numPr>
        <w:rPr>
          <w:rFonts w:asciiTheme="majorHAnsi" w:hAnsiTheme="majorHAnsi" w:cstheme="majorHAnsi"/>
        </w:rPr>
      </w:pPr>
      <w:r w:rsidRPr="00215B87">
        <w:rPr>
          <w:rStyle w:val="Strong"/>
          <w:rFonts w:asciiTheme="majorHAnsi" w:hAnsiTheme="majorHAnsi" w:cstheme="majorHAnsi"/>
        </w:rPr>
        <w:t>Cybersecurity Training:</w:t>
      </w:r>
      <w:r w:rsidRPr="00215B87">
        <w:rPr>
          <w:rFonts w:asciiTheme="majorHAnsi" w:hAnsiTheme="majorHAnsi" w:cstheme="majorHAnsi"/>
        </w:rPr>
        <w:t xml:space="preserve"> Training shall include a module on the cybersecurity features of the UPS, secure remote access procedures, and recognition of potential security threats.</w:t>
      </w:r>
    </w:p>
    <w:p w14:paraId="0D242ACD"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 xml:space="preserve">B. </w:t>
      </w:r>
      <w:r w:rsidRPr="00215B87">
        <w:rPr>
          <w:rStyle w:val="Strong"/>
          <w:rFonts w:asciiTheme="majorHAnsi" w:hAnsiTheme="majorHAnsi" w:cstheme="majorHAnsi"/>
        </w:rPr>
        <w:t>LMR TOWER SITE TRAINING (5 kVA Systems):</w:t>
      </w:r>
    </w:p>
    <w:p w14:paraId="3F8AAA47" w14:textId="77777777" w:rsidR="00EE4DA1" w:rsidRPr="00215B87" w:rsidRDefault="00EE4DA1" w:rsidP="00EE4DA1">
      <w:pPr>
        <w:pStyle w:val="ds-markdown-paragraph"/>
        <w:numPr>
          <w:ilvl w:val="0"/>
          <w:numId w:val="36"/>
        </w:numPr>
        <w:rPr>
          <w:rFonts w:asciiTheme="majorHAnsi" w:hAnsiTheme="majorHAnsi" w:cstheme="majorHAnsi"/>
        </w:rPr>
      </w:pPr>
      <w:r w:rsidRPr="00215B87">
        <w:rPr>
          <w:rFonts w:asciiTheme="majorHAnsi" w:hAnsiTheme="majorHAnsi" w:cstheme="majorHAnsi"/>
        </w:rPr>
        <w:t>Provide comprehensive training for tower maintenance personnel covering:</w:t>
      </w:r>
      <w:r w:rsidRPr="00215B87">
        <w:rPr>
          <w:rFonts w:asciiTheme="majorHAnsi" w:hAnsiTheme="majorHAnsi" w:cstheme="majorHAnsi"/>
        </w:rPr>
        <w:br/>
        <w:t>a. Routine maintenance procedures</w:t>
      </w:r>
      <w:r w:rsidRPr="00215B87">
        <w:rPr>
          <w:rFonts w:asciiTheme="majorHAnsi" w:hAnsiTheme="majorHAnsi" w:cstheme="majorHAnsi"/>
        </w:rPr>
        <w:br/>
        <w:t>b. Battery testing and replacement</w:t>
      </w:r>
      <w:r w:rsidRPr="00215B87">
        <w:rPr>
          <w:rFonts w:asciiTheme="majorHAnsi" w:hAnsiTheme="majorHAnsi" w:cstheme="majorHAnsi"/>
        </w:rPr>
        <w:br/>
        <w:t>c. Alarm interpretation and response</w:t>
      </w:r>
      <w:r w:rsidRPr="00215B87">
        <w:rPr>
          <w:rFonts w:asciiTheme="majorHAnsi" w:hAnsiTheme="majorHAnsi" w:cstheme="majorHAnsi"/>
        </w:rPr>
        <w:br/>
        <w:t>d. Remote monitoring system operation</w:t>
      </w:r>
      <w:r w:rsidRPr="00215B87">
        <w:rPr>
          <w:rFonts w:asciiTheme="majorHAnsi" w:hAnsiTheme="majorHAnsi" w:cstheme="majorHAnsi"/>
        </w:rPr>
        <w:br/>
        <w:t>e. Emergency procedures for remote sites</w:t>
      </w:r>
    </w:p>
    <w:p w14:paraId="45B33B49" w14:textId="77777777" w:rsidR="00EE4DA1" w:rsidRPr="00215B87" w:rsidRDefault="00EE4DA1" w:rsidP="00EE4DA1">
      <w:pPr>
        <w:pStyle w:val="ds-markdown-paragraph"/>
        <w:rPr>
          <w:rFonts w:asciiTheme="majorHAnsi" w:hAnsiTheme="majorHAnsi" w:cstheme="majorHAnsi"/>
        </w:rPr>
      </w:pPr>
      <w:r w:rsidRPr="00215B87">
        <w:rPr>
          <w:rFonts w:asciiTheme="majorHAnsi" w:hAnsiTheme="majorHAnsi" w:cstheme="majorHAnsi"/>
        </w:rPr>
        <w:t xml:space="preserve">C. </w:t>
      </w:r>
      <w:r w:rsidRPr="00215B87">
        <w:rPr>
          <w:rStyle w:val="Strong"/>
          <w:rFonts w:asciiTheme="majorHAnsi" w:hAnsiTheme="majorHAnsi" w:cstheme="majorHAnsi"/>
        </w:rPr>
        <w:t>DATA CENTER TRAINING (100 kVA Systems):</w:t>
      </w:r>
    </w:p>
    <w:p w14:paraId="07F64307" w14:textId="77777777" w:rsidR="00EE4DA1" w:rsidRPr="00215B87" w:rsidRDefault="00EE4DA1" w:rsidP="00EE4DA1">
      <w:pPr>
        <w:pStyle w:val="ds-markdown-paragraph"/>
        <w:numPr>
          <w:ilvl w:val="0"/>
          <w:numId w:val="37"/>
        </w:numPr>
        <w:rPr>
          <w:rFonts w:asciiTheme="majorHAnsi" w:hAnsiTheme="majorHAnsi" w:cstheme="majorHAnsi"/>
        </w:rPr>
      </w:pPr>
      <w:r w:rsidRPr="00215B87">
        <w:rPr>
          <w:rFonts w:asciiTheme="majorHAnsi" w:hAnsiTheme="majorHAnsi" w:cstheme="majorHAnsi"/>
        </w:rPr>
        <w:lastRenderedPageBreak/>
        <w:t>Provide three (3) levels of training for BIT's engineers and technicians:</w:t>
      </w:r>
      <w:r w:rsidRPr="00215B87">
        <w:rPr>
          <w:rFonts w:asciiTheme="majorHAnsi" w:hAnsiTheme="majorHAnsi" w:cstheme="majorHAnsi"/>
        </w:rPr>
        <w:br/>
        <w:t xml:space="preserve">a. </w:t>
      </w:r>
      <w:r w:rsidRPr="00215B87">
        <w:rPr>
          <w:rStyle w:val="Strong"/>
          <w:rFonts w:asciiTheme="majorHAnsi" w:hAnsiTheme="majorHAnsi" w:cstheme="majorHAnsi"/>
        </w:rPr>
        <w:t>Level 1 (Operations):</w:t>
      </w:r>
      <w:r w:rsidRPr="00215B87">
        <w:rPr>
          <w:rFonts w:asciiTheme="majorHAnsi" w:hAnsiTheme="majorHAnsi" w:cstheme="majorHAnsi"/>
        </w:rPr>
        <w:t xml:space="preserve"> One (1) day course on safe operation using circuit diagrams.</w:t>
      </w:r>
      <w:r w:rsidRPr="00215B87">
        <w:rPr>
          <w:rFonts w:asciiTheme="majorHAnsi" w:hAnsiTheme="majorHAnsi" w:cstheme="majorHAnsi"/>
        </w:rPr>
        <w:br/>
        <w:t xml:space="preserve">b. </w:t>
      </w:r>
      <w:r w:rsidRPr="00215B87">
        <w:rPr>
          <w:rStyle w:val="Strong"/>
          <w:rFonts w:asciiTheme="majorHAnsi" w:hAnsiTheme="majorHAnsi" w:cstheme="majorHAnsi"/>
        </w:rPr>
        <w:t>Level 2 (Maintenance):</w:t>
      </w:r>
      <w:r w:rsidRPr="00215B87">
        <w:rPr>
          <w:rFonts w:asciiTheme="majorHAnsi" w:hAnsiTheme="majorHAnsi" w:cstheme="majorHAnsi"/>
        </w:rPr>
        <w:t xml:space="preserve"> Two (2) day course on basic functions and troubleshooting common alarms. (Prerequisite: Level 1)</w:t>
      </w:r>
      <w:r w:rsidRPr="00215B87">
        <w:rPr>
          <w:rFonts w:asciiTheme="majorHAnsi" w:hAnsiTheme="majorHAnsi" w:cstheme="majorHAnsi"/>
        </w:rPr>
        <w:br/>
        <w:t xml:space="preserve">c. </w:t>
      </w:r>
      <w:r w:rsidRPr="00215B87">
        <w:rPr>
          <w:rStyle w:val="Strong"/>
          <w:rFonts w:asciiTheme="majorHAnsi" w:hAnsiTheme="majorHAnsi" w:cstheme="majorHAnsi"/>
        </w:rPr>
        <w:t>Level 3 (Advanced Service):</w:t>
      </w:r>
      <w:r w:rsidRPr="00215B87">
        <w:rPr>
          <w:rFonts w:asciiTheme="majorHAnsi" w:hAnsiTheme="majorHAnsi" w:cstheme="majorHAnsi"/>
        </w:rPr>
        <w:t xml:space="preserve"> Two (2) day course on analyzing and repairing complex system malfunctions, enabling participants to carry out the most common repairs and maintenance work. (Prerequisites: Level 1 &amp; 2)</w:t>
      </w:r>
    </w:p>
    <w:p w14:paraId="0D761F6A" w14:textId="77777777" w:rsidR="00EE4DA1" w:rsidRPr="00215B87" w:rsidRDefault="00EE4DA1" w:rsidP="00EE4DA1">
      <w:pPr>
        <w:pStyle w:val="ds-markdown-paragraph"/>
        <w:numPr>
          <w:ilvl w:val="0"/>
          <w:numId w:val="37"/>
        </w:numPr>
        <w:rPr>
          <w:rFonts w:asciiTheme="majorHAnsi" w:hAnsiTheme="majorHAnsi" w:cstheme="majorHAnsi"/>
        </w:rPr>
      </w:pPr>
      <w:r w:rsidRPr="00215B87">
        <w:rPr>
          <w:rFonts w:asciiTheme="majorHAnsi" w:hAnsiTheme="majorHAnsi" w:cstheme="majorHAnsi"/>
        </w:rPr>
        <w:t xml:space="preserve">Design classroom and field instruction to cover </w:t>
      </w:r>
      <w:proofErr w:type="gramStart"/>
      <w:r w:rsidRPr="00215B87">
        <w:rPr>
          <w:rFonts w:asciiTheme="majorHAnsi" w:hAnsiTheme="majorHAnsi" w:cstheme="majorHAnsi"/>
        </w:rPr>
        <w:t>fault</w:t>
      </w:r>
      <w:proofErr w:type="gramEnd"/>
      <w:r w:rsidRPr="00215B87">
        <w:rPr>
          <w:rFonts w:asciiTheme="majorHAnsi" w:hAnsiTheme="majorHAnsi" w:cstheme="majorHAnsi"/>
        </w:rPr>
        <w:t xml:space="preserve"> isolation and troubleshooting techniques to the extent necessary to permit a technician to diagnose and repair faulty modules. Provide troubleshooting and fault isolation of simulated faults.</w:t>
      </w:r>
    </w:p>
    <w:p w14:paraId="079FDE02" w14:textId="77777777" w:rsidR="00EE4DA1" w:rsidRPr="00215B87" w:rsidRDefault="00EE4DA1" w:rsidP="00EE4DA1">
      <w:pPr>
        <w:pStyle w:val="ds-markdown-paragraph"/>
        <w:numPr>
          <w:ilvl w:val="0"/>
          <w:numId w:val="37"/>
        </w:numPr>
        <w:rPr>
          <w:rFonts w:asciiTheme="majorHAnsi" w:hAnsiTheme="majorHAnsi" w:cstheme="majorHAnsi"/>
        </w:rPr>
      </w:pPr>
      <w:r w:rsidRPr="00215B87">
        <w:rPr>
          <w:rFonts w:asciiTheme="majorHAnsi" w:hAnsiTheme="majorHAnsi" w:cstheme="majorHAnsi"/>
        </w:rPr>
        <w:t>Training materials shall be submitted in both paper and electronic (pdf) format and be suitable for hosting on the Owner's learning management system (LMS). Provide instructor guides, student workbooks, and all necessary training aids.</w:t>
      </w:r>
    </w:p>
    <w:p w14:paraId="1B14A48E" w14:textId="77777777" w:rsidR="00EE4DA1" w:rsidRPr="00215B87" w:rsidRDefault="00EE4DA1" w:rsidP="00EE4DA1">
      <w:pPr>
        <w:pStyle w:val="ds-markdown-paragraph"/>
        <w:numPr>
          <w:ilvl w:val="0"/>
          <w:numId w:val="37"/>
        </w:numPr>
        <w:rPr>
          <w:rFonts w:asciiTheme="majorHAnsi" w:hAnsiTheme="majorHAnsi" w:cstheme="majorHAnsi"/>
        </w:rPr>
      </w:pPr>
      <w:r w:rsidRPr="00215B87">
        <w:rPr>
          <w:rFonts w:asciiTheme="majorHAnsi" w:hAnsiTheme="majorHAnsi" w:cstheme="majorHAnsi"/>
        </w:rPr>
        <w:t xml:space="preserve">Supplemental Training: In the event Contractor changes or performs modifications to equipment </w:t>
      </w:r>
      <w:proofErr w:type="gramStart"/>
      <w:r w:rsidRPr="00215B87">
        <w:rPr>
          <w:rFonts w:asciiTheme="majorHAnsi" w:hAnsiTheme="majorHAnsi" w:cstheme="majorHAnsi"/>
        </w:rPr>
        <w:t>subsequent to</w:t>
      </w:r>
      <w:proofErr w:type="gramEnd"/>
      <w:r w:rsidRPr="00215B87">
        <w:rPr>
          <w:rFonts w:asciiTheme="majorHAnsi" w:hAnsiTheme="majorHAnsi" w:cstheme="majorHAnsi"/>
        </w:rPr>
        <w:t xml:space="preserve"> the training that </w:t>
      </w:r>
      <w:proofErr w:type="gramStart"/>
      <w:r w:rsidRPr="00215B87">
        <w:rPr>
          <w:rFonts w:asciiTheme="majorHAnsi" w:hAnsiTheme="majorHAnsi" w:cstheme="majorHAnsi"/>
        </w:rPr>
        <w:t>impact</w:t>
      </w:r>
      <w:proofErr w:type="gramEnd"/>
      <w:r w:rsidRPr="00215B87">
        <w:rPr>
          <w:rFonts w:asciiTheme="majorHAnsi" w:hAnsiTheme="majorHAnsi" w:cstheme="majorHAnsi"/>
        </w:rPr>
        <w:t xml:space="preserve"> form, </w:t>
      </w:r>
      <w:proofErr w:type="gramStart"/>
      <w:r w:rsidRPr="00215B87">
        <w:rPr>
          <w:rFonts w:asciiTheme="majorHAnsi" w:hAnsiTheme="majorHAnsi" w:cstheme="majorHAnsi"/>
        </w:rPr>
        <w:t>fit</w:t>
      </w:r>
      <w:proofErr w:type="gramEnd"/>
      <w:r w:rsidRPr="00215B87">
        <w:rPr>
          <w:rFonts w:asciiTheme="majorHAnsi" w:hAnsiTheme="majorHAnsi" w:cstheme="majorHAnsi"/>
        </w:rPr>
        <w:t>, function, or cybersecurity posture; provide supplementary training on a one-time basis.</w:t>
      </w:r>
    </w:p>
    <w:p w14:paraId="22FBC31E" w14:textId="77777777" w:rsidR="00C83F46" w:rsidRPr="00215B87" w:rsidRDefault="00C83F46" w:rsidP="00C83F46">
      <w:pPr>
        <w:pStyle w:val="ds-markdown-paragraph"/>
        <w:rPr>
          <w:rFonts w:asciiTheme="majorHAnsi" w:hAnsiTheme="majorHAnsi" w:cstheme="majorHAnsi"/>
        </w:rPr>
      </w:pPr>
      <w:r w:rsidRPr="00215B87">
        <w:rPr>
          <w:rStyle w:val="Strong"/>
          <w:rFonts w:asciiTheme="majorHAnsi" w:hAnsiTheme="majorHAnsi" w:cstheme="majorHAnsi"/>
        </w:rPr>
        <w:t>PART 2 – PRODUCTS</w:t>
      </w:r>
    </w:p>
    <w:p w14:paraId="2F790867" w14:textId="77777777" w:rsidR="00C83F46" w:rsidRPr="00215B87" w:rsidRDefault="00C83F46" w:rsidP="00C83F46">
      <w:pPr>
        <w:pStyle w:val="ds-markdown-paragraph"/>
        <w:rPr>
          <w:rFonts w:asciiTheme="majorHAnsi" w:hAnsiTheme="majorHAnsi" w:cstheme="majorHAnsi"/>
        </w:rPr>
      </w:pPr>
      <w:r w:rsidRPr="00215B87">
        <w:rPr>
          <w:rStyle w:val="Strong"/>
          <w:rFonts w:asciiTheme="majorHAnsi" w:hAnsiTheme="majorHAnsi" w:cstheme="majorHAnsi"/>
        </w:rPr>
        <w:t>2.01 MANUFACTURERS:</w:t>
      </w:r>
    </w:p>
    <w:p w14:paraId="51441B3A" w14:textId="77777777" w:rsidR="00C83F46" w:rsidRPr="00215B87" w:rsidRDefault="00C83F46" w:rsidP="00C83F46">
      <w:pPr>
        <w:pStyle w:val="ds-markdown-paragraph"/>
        <w:rPr>
          <w:rFonts w:asciiTheme="majorHAnsi" w:hAnsiTheme="majorHAnsi" w:cstheme="majorHAnsi"/>
        </w:rPr>
      </w:pPr>
      <w:r w:rsidRPr="00215B87">
        <w:rPr>
          <w:rFonts w:asciiTheme="majorHAnsi" w:hAnsiTheme="majorHAnsi" w:cstheme="majorHAnsi"/>
        </w:rPr>
        <w:t>A. Furnished UPS shall be from a manufacturer regularly engaged in the production of industrial-grade UPS systems specifically designed for critical infrastructure applications, whether harsh outdoor environments (LMR Towers) or high-availability data centers.</w:t>
      </w:r>
    </w:p>
    <w:p w14:paraId="3CD568AC" w14:textId="77777777" w:rsidR="00C83F46" w:rsidRPr="00215B87" w:rsidRDefault="00C83F46" w:rsidP="00C83F46">
      <w:pPr>
        <w:pStyle w:val="ds-markdown-paragraph"/>
        <w:rPr>
          <w:rFonts w:asciiTheme="majorHAnsi" w:hAnsiTheme="majorHAnsi" w:cstheme="majorHAnsi"/>
        </w:rPr>
      </w:pPr>
      <w:r w:rsidRPr="00215B87">
        <w:rPr>
          <w:rStyle w:val="Strong"/>
          <w:rFonts w:asciiTheme="majorHAnsi" w:hAnsiTheme="majorHAnsi" w:cstheme="majorHAnsi"/>
        </w:rPr>
        <w:t>2.02 PRODUCTS AND MATERIALS:</w:t>
      </w:r>
    </w:p>
    <w:p w14:paraId="621D57D6" w14:textId="77777777" w:rsidR="00C83F46" w:rsidRPr="00215B87" w:rsidRDefault="00C83F46" w:rsidP="00C83F46">
      <w:pPr>
        <w:pStyle w:val="ds-markdown-paragraph"/>
        <w:rPr>
          <w:rFonts w:asciiTheme="majorHAnsi" w:hAnsiTheme="majorHAnsi" w:cstheme="majorHAnsi"/>
        </w:rPr>
      </w:pPr>
      <w:r w:rsidRPr="00215B87">
        <w:rPr>
          <w:rFonts w:asciiTheme="majorHAnsi" w:hAnsiTheme="majorHAnsi" w:cstheme="majorHAnsi"/>
        </w:rPr>
        <w:t>A. General Requirements:</w:t>
      </w:r>
    </w:p>
    <w:p w14:paraId="1ABFA647" w14:textId="77777777" w:rsidR="00C83F46" w:rsidRPr="00215B87" w:rsidRDefault="00C83F46" w:rsidP="00C83F46">
      <w:pPr>
        <w:pStyle w:val="ds-markdown-paragraph"/>
        <w:numPr>
          <w:ilvl w:val="0"/>
          <w:numId w:val="38"/>
        </w:numPr>
        <w:rPr>
          <w:rFonts w:asciiTheme="majorHAnsi" w:hAnsiTheme="majorHAnsi" w:cstheme="majorHAnsi"/>
        </w:rPr>
      </w:pPr>
      <w:r w:rsidRPr="00215B87">
        <w:rPr>
          <w:rFonts w:asciiTheme="majorHAnsi" w:hAnsiTheme="majorHAnsi" w:cstheme="majorHAnsi"/>
        </w:rPr>
        <w:t>The UPS shall be a true double-conversion online system complying with UL 1778 3rd Edition and IEC 62040-3, Class 1.</w:t>
      </w:r>
    </w:p>
    <w:p w14:paraId="455ABD19" w14:textId="77777777" w:rsidR="00C83F46" w:rsidRPr="00215B87" w:rsidRDefault="00C83F46" w:rsidP="00C83F46">
      <w:pPr>
        <w:pStyle w:val="ds-markdown-paragraph"/>
        <w:numPr>
          <w:ilvl w:val="0"/>
          <w:numId w:val="38"/>
        </w:numPr>
        <w:rPr>
          <w:rFonts w:asciiTheme="majorHAnsi" w:hAnsiTheme="majorHAnsi" w:cstheme="majorHAnsi"/>
        </w:rPr>
      </w:pPr>
      <w:r w:rsidRPr="00215B87">
        <w:rPr>
          <w:rStyle w:val="Strong"/>
          <w:rFonts w:asciiTheme="majorHAnsi" w:hAnsiTheme="majorHAnsi" w:cstheme="majorHAnsi"/>
        </w:rPr>
        <w:t>Modularity &amp; Redundancy:</w:t>
      </w:r>
    </w:p>
    <w:p w14:paraId="4515309D" w14:textId="77777777" w:rsidR="00C83F46" w:rsidRPr="00215B87" w:rsidRDefault="00C83F46" w:rsidP="00C83F46">
      <w:pPr>
        <w:pStyle w:val="ds-markdown-paragraph"/>
        <w:numPr>
          <w:ilvl w:val="1"/>
          <w:numId w:val="38"/>
        </w:numPr>
        <w:rPr>
          <w:rFonts w:asciiTheme="majorHAnsi" w:hAnsiTheme="majorHAnsi" w:cstheme="majorHAnsi"/>
        </w:rPr>
      </w:pPr>
      <w:r w:rsidRPr="00215B87">
        <w:rPr>
          <w:rFonts w:asciiTheme="majorHAnsi" w:hAnsiTheme="majorHAnsi" w:cstheme="majorHAnsi"/>
        </w:rPr>
        <w:t>LMR Tower UPS: N+1 internal redundancy for power modules.</w:t>
      </w:r>
    </w:p>
    <w:p w14:paraId="58F6CA47" w14:textId="77777777" w:rsidR="00C83F46" w:rsidRPr="00215B87" w:rsidRDefault="00C83F46" w:rsidP="00C83F46">
      <w:pPr>
        <w:pStyle w:val="ds-markdown-paragraph"/>
        <w:numPr>
          <w:ilvl w:val="1"/>
          <w:numId w:val="38"/>
        </w:numPr>
        <w:rPr>
          <w:rFonts w:asciiTheme="majorHAnsi" w:hAnsiTheme="majorHAnsi" w:cstheme="majorHAnsi"/>
        </w:rPr>
      </w:pPr>
      <w:r w:rsidRPr="00215B87">
        <w:rPr>
          <w:rFonts w:asciiTheme="majorHAnsi" w:hAnsiTheme="majorHAnsi" w:cstheme="majorHAnsi"/>
        </w:rPr>
        <w:t>Data Center UPS: Hot-swappable, user-replaceable power and control modules (rectifiers, inverters, controllers) to facilitate rapid repair and minimize MTTR, supporting concurrently maintainable design principles.</w:t>
      </w:r>
    </w:p>
    <w:p w14:paraId="0EBAFE6E" w14:textId="77777777" w:rsidR="00C83F46" w:rsidRPr="00215B87" w:rsidRDefault="00C83F46" w:rsidP="00C83F46">
      <w:pPr>
        <w:pStyle w:val="ds-markdown-paragraph"/>
        <w:numPr>
          <w:ilvl w:val="0"/>
          <w:numId w:val="38"/>
        </w:numPr>
        <w:rPr>
          <w:rFonts w:asciiTheme="majorHAnsi" w:hAnsiTheme="majorHAnsi" w:cstheme="majorHAnsi"/>
        </w:rPr>
      </w:pPr>
      <w:r w:rsidRPr="00215B87">
        <w:rPr>
          <w:rStyle w:val="Strong"/>
          <w:rFonts w:asciiTheme="majorHAnsi" w:hAnsiTheme="majorHAnsi" w:cstheme="majorHAnsi"/>
        </w:rPr>
        <w:t>Enclosure &amp; Environment:</w:t>
      </w:r>
    </w:p>
    <w:p w14:paraId="36BF865F" w14:textId="77777777" w:rsidR="00C83F46" w:rsidRPr="00215B87" w:rsidRDefault="00C83F46" w:rsidP="00C83F46">
      <w:pPr>
        <w:pStyle w:val="ds-markdown-paragraph"/>
        <w:numPr>
          <w:ilvl w:val="1"/>
          <w:numId w:val="38"/>
        </w:numPr>
        <w:rPr>
          <w:rFonts w:asciiTheme="majorHAnsi" w:hAnsiTheme="majorHAnsi" w:cstheme="majorHAnsi"/>
        </w:rPr>
      </w:pPr>
      <w:r w:rsidRPr="00215B87">
        <w:rPr>
          <w:rStyle w:val="Strong"/>
          <w:rFonts w:asciiTheme="majorHAnsi" w:hAnsiTheme="majorHAnsi" w:cstheme="majorHAnsi"/>
        </w:rPr>
        <w:t>LMR Tower UPS:</w:t>
      </w:r>
      <w:r w:rsidRPr="00215B87">
        <w:rPr>
          <w:rFonts w:asciiTheme="majorHAnsi" w:hAnsiTheme="majorHAnsi" w:cstheme="majorHAnsi"/>
        </w:rPr>
        <w:t xml:space="preserve"> Outdoor rated enclosure (NEMA 3R minimum, NEMA 4X preferred). Capable of operating in temperature range of -40°C to +65°C. Relative humidity 0-95% non-condensing. Corrosion resistance verified via salt fog testing per ASTM B117.</w:t>
      </w:r>
    </w:p>
    <w:p w14:paraId="6C92BE21" w14:textId="77777777" w:rsidR="00C83F46" w:rsidRPr="00215B87" w:rsidRDefault="00C83F46" w:rsidP="00C83F46">
      <w:pPr>
        <w:pStyle w:val="ds-markdown-paragraph"/>
        <w:numPr>
          <w:ilvl w:val="1"/>
          <w:numId w:val="38"/>
        </w:numPr>
        <w:rPr>
          <w:rFonts w:asciiTheme="majorHAnsi" w:hAnsiTheme="majorHAnsi" w:cstheme="majorHAnsi"/>
        </w:rPr>
      </w:pPr>
      <w:r w:rsidRPr="00215B87">
        <w:rPr>
          <w:rStyle w:val="Strong"/>
          <w:rFonts w:asciiTheme="majorHAnsi" w:hAnsiTheme="majorHAnsi" w:cstheme="majorHAnsi"/>
        </w:rPr>
        <w:t>Data Center UPS:</w:t>
      </w:r>
      <w:r w:rsidRPr="00215B87">
        <w:rPr>
          <w:rFonts w:asciiTheme="majorHAnsi" w:hAnsiTheme="majorHAnsi" w:cstheme="majorHAnsi"/>
        </w:rPr>
        <w:t xml:space="preserve"> ANSI/NEMA 250, Type 1-PFVF enclosure (pressurized forced ventilation with inlet air filters). Two-stage intake filter assembly (MERV 8 pre-filter, MERV 13 final filter) with differential pressure monitoring.</w:t>
      </w:r>
    </w:p>
    <w:p w14:paraId="5494ED1A" w14:textId="77777777" w:rsidR="00C83F46" w:rsidRPr="00215B87" w:rsidRDefault="00C83F46" w:rsidP="00C83F46">
      <w:pPr>
        <w:pStyle w:val="ds-markdown-paragraph"/>
        <w:numPr>
          <w:ilvl w:val="0"/>
          <w:numId w:val="38"/>
        </w:numPr>
        <w:rPr>
          <w:rFonts w:asciiTheme="majorHAnsi" w:hAnsiTheme="majorHAnsi" w:cstheme="majorHAnsi"/>
        </w:rPr>
      </w:pPr>
      <w:r w:rsidRPr="00215B87">
        <w:rPr>
          <w:rFonts w:asciiTheme="majorHAnsi" w:hAnsiTheme="majorHAnsi" w:cstheme="majorHAnsi"/>
        </w:rPr>
        <w:lastRenderedPageBreak/>
        <w:t xml:space="preserve">Finish: Light-gray enamel, ANSI Z55.1 Color 61, two </w:t>
      </w:r>
      <w:proofErr w:type="gramStart"/>
      <w:r w:rsidRPr="00215B87">
        <w:rPr>
          <w:rFonts w:asciiTheme="majorHAnsi" w:hAnsiTheme="majorHAnsi" w:cstheme="majorHAnsi"/>
        </w:rPr>
        <w:t>mils</w:t>
      </w:r>
      <w:proofErr w:type="gramEnd"/>
      <w:r w:rsidRPr="00215B87">
        <w:rPr>
          <w:rFonts w:asciiTheme="majorHAnsi" w:hAnsiTheme="majorHAnsi" w:cstheme="majorHAnsi"/>
        </w:rPr>
        <w:t xml:space="preserve"> minimum DFT.</w:t>
      </w:r>
    </w:p>
    <w:p w14:paraId="7058D4AF" w14:textId="77777777" w:rsidR="00C83F46" w:rsidRPr="00215B87" w:rsidRDefault="00C83F46" w:rsidP="00C83F46">
      <w:pPr>
        <w:pStyle w:val="ds-markdown-paragraph"/>
        <w:numPr>
          <w:ilvl w:val="0"/>
          <w:numId w:val="38"/>
        </w:numPr>
        <w:rPr>
          <w:rFonts w:asciiTheme="majorHAnsi" w:hAnsiTheme="majorHAnsi" w:cstheme="majorHAnsi"/>
        </w:rPr>
      </w:pPr>
      <w:r w:rsidRPr="00215B87">
        <w:rPr>
          <w:rFonts w:asciiTheme="majorHAnsi" w:hAnsiTheme="majorHAnsi" w:cstheme="majorHAnsi"/>
        </w:rPr>
        <w:t>Operational Noise Level: Not exceeding 65 dB(A) measured at 1 meter from the front of the unit under full load.</w:t>
      </w:r>
    </w:p>
    <w:p w14:paraId="1AE44067" w14:textId="77777777" w:rsidR="00C83F46" w:rsidRPr="00215B87" w:rsidRDefault="00C83F46" w:rsidP="00C83F46">
      <w:pPr>
        <w:pStyle w:val="ds-markdown-paragraph"/>
        <w:rPr>
          <w:rFonts w:asciiTheme="majorHAnsi" w:hAnsiTheme="majorHAnsi" w:cstheme="majorHAnsi"/>
        </w:rPr>
      </w:pPr>
      <w:r w:rsidRPr="00215B87">
        <w:rPr>
          <w:rFonts w:asciiTheme="majorHAnsi" w:hAnsiTheme="majorHAnsi" w:cstheme="majorHAnsi"/>
        </w:rPr>
        <w:t>B. Input Characteristics (for both system types, unless noted):</w:t>
      </w:r>
    </w:p>
    <w:p w14:paraId="41876897" w14:textId="77777777" w:rsidR="00C83F46" w:rsidRPr="00215B87" w:rsidRDefault="00C83F46" w:rsidP="00C83F46">
      <w:pPr>
        <w:pStyle w:val="ds-markdown-paragraph"/>
        <w:numPr>
          <w:ilvl w:val="0"/>
          <w:numId w:val="39"/>
        </w:numPr>
        <w:rPr>
          <w:rFonts w:asciiTheme="majorHAnsi" w:hAnsiTheme="majorHAnsi" w:cstheme="majorHAnsi"/>
        </w:rPr>
      </w:pPr>
      <w:r w:rsidRPr="00215B87">
        <w:rPr>
          <w:rFonts w:asciiTheme="majorHAnsi" w:hAnsiTheme="majorHAnsi" w:cstheme="majorHAnsi"/>
        </w:rPr>
        <w:t>Input Voltage: 120/240V AC ± 25% (LMR Tower); 480V, 3-phase (Data Center)</w:t>
      </w:r>
    </w:p>
    <w:p w14:paraId="02C4330A" w14:textId="77777777" w:rsidR="00C83F46" w:rsidRPr="00215B87" w:rsidRDefault="00C83F46" w:rsidP="00C83F46">
      <w:pPr>
        <w:pStyle w:val="ds-markdown-paragraph"/>
        <w:numPr>
          <w:ilvl w:val="0"/>
          <w:numId w:val="39"/>
        </w:numPr>
        <w:rPr>
          <w:rFonts w:asciiTheme="majorHAnsi" w:hAnsiTheme="majorHAnsi" w:cstheme="majorHAnsi"/>
        </w:rPr>
      </w:pPr>
      <w:r w:rsidRPr="00215B87">
        <w:rPr>
          <w:rFonts w:asciiTheme="majorHAnsi" w:hAnsiTheme="majorHAnsi" w:cstheme="majorHAnsi"/>
        </w:rPr>
        <w:t>Input Frequency: 45-65 Hz (LMR Tower); 60 Hz ± 5% (Data Center)</w:t>
      </w:r>
    </w:p>
    <w:p w14:paraId="3BE6B35E" w14:textId="77777777" w:rsidR="00C83F46" w:rsidRPr="00215B87" w:rsidRDefault="00C83F46" w:rsidP="00C83F46">
      <w:pPr>
        <w:pStyle w:val="ds-markdown-paragraph"/>
        <w:numPr>
          <w:ilvl w:val="0"/>
          <w:numId w:val="39"/>
        </w:numPr>
        <w:rPr>
          <w:rFonts w:asciiTheme="majorHAnsi" w:hAnsiTheme="majorHAnsi" w:cstheme="majorHAnsi"/>
        </w:rPr>
      </w:pPr>
      <w:r w:rsidRPr="00215B87">
        <w:rPr>
          <w:rFonts w:asciiTheme="majorHAnsi" w:hAnsiTheme="majorHAnsi" w:cstheme="majorHAnsi"/>
        </w:rPr>
        <w:t>Input Power Factor: &gt;0.99 at full load</w:t>
      </w:r>
    </w:p>
    <w:p w14:paraId="1C7BE17D" w14:textId="77777777" w:rsidR="00C83F46" w:rsidRPr="00215B87" w:rsidRDefault="00C83F46" w:rsidP="00C83F46">
      <w:pPr>
        <w:pStyle w:val="ds-markdown-paragraph"/>
        <w:numPr>
          <w:ilvl w:val="0"/>
          <w:numId w:val="39"/>
        </w:numPr>
        <w:rPr>
          <w:rFonts w:asciiTheme="majorHAnsi" w:hAnsiTheme="majorHAnsi" w:cstheme="majorHAnsi"/>
        </w:rPr>
      </w:pPr>
      <w:r w:rsidRPr="00215B87">
        <w:rPr>
          <w:rFonts w:asciiTheme="majorHAnsi" w:hAnsiTheme="majorHAnsi" w:cstheme="majorHAnsi"/>
        </w:rPr>
        <w:t>Input Total Harmonic Distortion (</w:t>
      </w:r>
      <w:proofErr w:type="spellStart"/>
      <w:r w:rsidRPr="00215B87">
        <w:rPr>
          <w:rFonts w:asciiTheme="majorHAnsi" w:hAnsiTheme="majorHAnsi" w:cstheme="majorHAnsi"/>
        </w:rPr>
        <w:t>THDi</w:t>
      </w:r>
      <w:proofErr w:type="spellEnd"/>
      <w:r w:rsidRPr="00215B87">
        <w:rPr>
          <w:rFonts w:asciiTheme="majorHAnsi" w:hAnsiTheme="majorHAnsi" w:cstheme="majorHAnsi"/>
        </w:rPr>
        <w:t>): &lt;5% at full load</w:t>
      </w:r>
    </w:p>
    <w:p w14:paraId="578635B3" w14:textId="77777777" w:rsidR="00C83F46" w:rsidRPr="00215B87" w:rsidRDefault="00C83F46" w:rsidP="00C83F46">
      <w:pPr>
        <w:pStyle w:val="ds-markdown-paragraph"/>
        <w:numPr>
          <w:ilvl w:val="0"/>
          <w:numId w:val="39"/>
        </w:numPr>
        <w:rPr>
          <w:rFonts w:asciiTheme="majorHAnsi" w:hAnsiTheme="majorHAnsi" w:cstheme="majorHAnsi"/>
        </w:rPr>
      </w:pPr>
      <w:r w:rsidRPr="00215B87">
        <w:rPr>
          <w:rFonts w:asciiTheme="majorHAnsi" w:hAnsiTheme="majorHAnsi" w:cstheme="majorHAnsi"/>
        </w:rPr>
        <w:t>Surge protection: Integrated per IEEE C62.41 (LMR Tower)</w:t>
      </w:r>
    </w:p>
    <w:p w14:paraId="52C70432" w14:textId="77777777" w:rsidR="00C83F46" w:rsidRPr="00215B87" w:rsidRDefault="00C83F46" w:rsidP="00C83F46">
      <w:pPr>
        <w:pStyle w:val="ds-markdown-paragraph"/>
        <w:rPr>
          <w:rFonts w:asciiTheme="majorHAnsi" w:hAnsiTheme="majorHAnsi" w:cstheme="majorHAnsi"/>
        </w:rPr>
      </w:pPr>
      <w:r w:rsidRPr="00215B87">
        <w:rPr>
          <w:rFonts w:asciiTheme="majorHAnsi" w:hAnsiTheme="majorHAnsi" w:cstheme="majorHAnsi"/>
        </w:rPr>
        <w:t>C. Output Characteristics (for both system types, unless noted):</w:t>
      </w:r>
    </w:p>
    <w:p w14:paraId="37F8C8C8" w14:textId="77777777" w:rsidR="00C83F46" w:rsidRPr="00215B87" w:rsidRDefault="00C83F46" w:rsidP="00C83F46">
      <w:pPr>
        <w:pStyle w:val="ds-markdown-paragraph"/>
        <w:numPr>
          <w:ilvl w:val="0"/>
          <w:numId w:val="40"/>
        </w:numPr>
        <w:rPr>
          <w:rFonts w:asciiTheme="majorHAnsi" w:hAnsiTheme="majorHAnsi" w:cstheme="majorHAnsi"/>
        </w:rPr>
      </w:pPr>
      <w:r w:rsidRPr="00215B87">
        <w:rPr>
          <w:rFonts w:asciiTheme="majorHAnsi" w:hAnsiTheme="majorHAnsi" w:cstheme="majorHAnsi"/>
        </w:rPr>
        <w:t>Output Voltage: 120/240V AC ± 1% (LMR Tower); 480Y/277V, 3-phase, 4-wire (Data Center)</w:t>
      </w:r>
    </w:p>
    <w:p w14:paraId="5E3B7998" w14:textId="77777777" w:rsidR="00C83F46" w:rsidRPr="00215B87" w:rsidRDefault="00C83F46" w:rsidP="00C83F46">
      <w:pPr>
        <w:pStyle w:val="ds-markdown-paragraph"/>
        <w:numPr>
          <w:ilvl w:val="0"/>
          <w:numId w:val="40"/>
        </w:numPr>
        <w:rPr>
          <w:rFonts w:asciiTheme="majorHAnsi" w:hAnsiTheme="majorHAnsi" w:cstheme="majorHAnsi"/>
        </w:rPr>
      </w:pPr>
      <w:r w:rsidRPr="00215B87">
        <w:rPr>
          <w:rFonts w:asciiTheme="majorHAnsi" w:hAnsiTheme="majorHAnsi" w:cstheme="majorHAnsi"/>
        </w:rPr>
        <w:t>Output Frequency: 60 Hz ± 0.1%</w:t>
      </w:r>
    </w:p>
    <w:p w14:paraId="2AB4AD5D" w14:textId="77777777" w:rsidR="00C83F46" w:rsidRPr="00215B87" w:rsidRDefault="00C83F46" w:rsidP="00C83F46">
      <w:pPr>
        <w:pStyle w:val="ds-markdown-paragraph"/>
        <w:numPr>
          <w:ilvl w:val="0"/>
          <w:numId w:val="40"/>
        </w:numPr>
        <w:rPr>
          <w:rFonts w:asciiTheme="majorHAnsi" w:hAnsiTheme="majorHAnsi" w:cstheme="majorHAnsi"/>
        </w:rPr>
      </w:pPr>
      <w:r w:rsidRPr="00215B87">
        <w:rPr>
          <w:rFonts w:asciiTheme="majorHAnsi" w:hAnsiTheme="majorHAnsi" w:cstheme="majorHAnsi"/>
        </w:rPr>
        <w:t>Output Waveform: Pure sine wave, Total Harmonic Distortion (THD) &lt;3% (LMR Tower); &lt;5% (Data Center)</w:t>
      </w:r>
    </w:p>
    <w:p w14:paraId="706B86E6" w14:textId="77777777" w:rsidR="00C83F46" w:rsidRPr="00215B87" w:rsidRDefault="00C83F46" w:rsidP="00C83F46">
      <w:pPr>
        <w:pStyle w:val="ds-markdown-paragraph"/>
        <w:numPr>
          <w:ilvl w:val="0"/>
          <w:numId w:val="40"/>
        </w:numPr>
        <w:rPr>
          <w:rFonts w:asciiTheme="majorHAnsi" w:hAnsiTheme="majorHAnsi" w:cstheme="majorHAnsi"/>
        </w:rPr>
      </w:pPr>
      <w:r w:rsidRPr="00215B87">
        <w:rPr>
          <w:rFonts w:asciiTheme="majorHAnsi" w:hAnsiTheme="majorHAnsi" w:cstheme="majorHAnsi"/>
        </w:rPr>
        <w:t>Overload Capability:</w:t>
      </w:r>
    </w:p>
    <w:p w14:paraId="682315A5" w14:textId="77777777" w:rsidR="00C83F46" w:rsidRPr="00215B87" w:rsidRDefault="00C83F46" w:rsidP="00C83F46">
      <w:pPr>
        <w:pStyle w:val="ds-markdown-paragraph"/>
        <w:numPr>
          <w:ilvl w:val="1"/>
          <w:numId w:val="40"/>
        </w:numPr>
        <w:rPr>
          <w:rFonts w:asciiTheme="majorHAnsi" w:hAnsiTheme="majorHAnsi" w:cstheme="majorHAnsi"/>
        </w:rPr>
      </w:pPr>
      <w:r w:rsidRPr="00215B87">
        <w:rPr>
          <w:rFonts w:asciiTheme="majorHAnsi" w:hAnsiTheme="majorHAnsi" w:cstheme="majorHAnsi"/>
        </w:rPr>
        <w:t>LMR Tower: 125% for 10 minutes, 150% for 1 minute</w:t>
      </w:r>
    </w:p>
    <w:p w14:paraId="250250F5" w14:textId="77777777" w:rsidR="00C83F46" w:rsidRPr="00215B87" w:rsidRDefault="00C83F46" w:rsidP="00C83F46">
      <w:pPr>
        <w:pStyle w:val="ds-markdown-paragraph"/>
        <w:numPr>
          <w:ilvl w:val="1"/>
          <w:numId w:val="40"/>
        </w:numPr>
        <w:rPr>
          <w:rFonts w:asciiTheme="majorHAnsi" w:hAnsiTheme="majorHAnsi" w:cstheme="majorHAnsi"/>
        </w:rPr>
      </w:pPr>
      <w:r w:rsidRPr="00215B87">
        <w:rPr>
          <w:rFonts w:asciiTheme="majorHAnsi" w:hAnsiTheme="majorHAnsi" w:cstheme="majorHAnsi"/>
        </w:rPr>
        <w:t>Data Center: 125% for 15 minutes, 200% for 30 seconds (without bypass)</w:t>
      </w:r>
    </w:p>
    <w:p w14:paraId="64E87DB3" w14:textId="77777777" w:rsidR="00C83F46" w:rsidRPr="00215B87" w:rsidRDefault="00C83F46" w:rsidP="00C83F46">
      <w:pPr>
        <w:pStyle w:val="ds-markdown-paragraph"/>
        <w:numPr>
          <w:ilvl w:val="0"/>
          <w:numId w:val="40"/>
        </w:numPr>
        <w:rPr>
          <w:rFonts w:asciiTheme="majorHAnsi" w:hAnsiTheme="majorHAnsi" w:cstheme="majorHAnsi"/>
        </w:rPr>
      </w:pPr>
      <w:r w:rsidRPr="00215B87">
        <w:rPr>
          <w:rFonts w:asciiTheme="majorHAnsi" w:hAnsiTheme="majorHAnsi" w:cstheme="majorHAnsi"/>
        </w:rPr>
        <w:t>Crest Factor: 3:1 minimum</w:t>
      </w:r>
    </w:p>
    <w:p w14:paraId="462B2CCB" w14:textId="77777777" w:rsidR="00C83F46" w:rsidRPr="00215B87" w:rsidRDefault="00C83F46" w:rsidP="00C83F46">
      <w:pPr>
        <w:pStyle w:val="ds-markdown-paragraph"/>
        <w:rPr>
          <w:rFonts w:asciiTheme="majorHAnsi" w:hAnsiTheme="majorHAnsi" w:cstheme="majorHAnsi"/>
        </w:rPr>
      </w:pPr>
      <w:r w:rsidRPr="00215B87">
        <w:rPr>
          <w:rFonts w:asciiTheme="majorHAnsi" w:hAnsiTheme="majorHAnsi" w:cstheme="majorHAnsi"/>
        </w:rPr>
        <w:t>D. Battery System:</w:t>
      </w:r>
    </w:p>
    <w:p w14:paraId="01624FC0" w14:textId="77777777" w:rsidR="00C83F46" w:rsidRPr="00215B87" w:rsidRDefault="00C83F46" w:rsidP="00C83F46">
      <w:pPr>
        <w:pStyle w:val="ds-markdown-paragraph"/>
        <w:numPr>
          <w:ilvl w:val="0"/>
          <w:numId w:val="41"/>
        </w:numPr>
        <w:rPr>
          <w:rFonts w:asciiTheme="majorHAnsi" w:hAnsiTheme="majorHAnsi" w:cstheme="majorHAnsi"/>
        </w:rPr>
      </w:pPr>
      <w:r w:rsidRPr="00215B87">
        <w:rPr>
          <w:rStyle w:val="Strong"/>
          <w:rFonts w:asciiTheme="majorHAnsi" w:hAnsiTheme="majorHAnsi" w:cstheme="majorHAnsi"/>
        </w:rPr>
        <w:t>Technology:</w:t>
      </w:r>
      <w:r w:rsidRPr="00215B87">
        <w:rPr>
          <w:rFonts w:asciiTheme="majorHAnsi" w:hAnsiTheme="majorHAnsi" w:cstheme="majorHAnsi"/>
        </w:rPr>
        <w:t xml:space="preserve"> Valve Regulated Lead Acid (VRLA) or Lithium Iron Phosphate (LiFePO4) shall be offered as an option. For the Data Center UPS, submittals shall include a comparative analysis of both technologies including life cycle cost, footprint, weight, and expected lifespan.</w:t>
      </w:r>
    </w:p>
    <w:p w14:paraId="339A30B9" w14:textId="77777777" w:rsidR="00C83F46" w:rsidRPr="00215B87" w:rsidRDefault="00C83F46" w:rsidP="00C83F46">
      <w:pPr>
        <w:pStyle w:val="ds-markdown-paragraph"/>
        <w:numPr>
          <w:ilvl w:val="0"/>
          <w:numId w:val="41"/>
        </w:numPr>
        <w:rPr>
          <w:rFonts w:asciiTheme="majorHAnsi" w:hAnsiTheme="majorHAnsi" w:cstheme="majorHAnsi"/>
        </w:rPr>
      </w:pPr>
      <w:r w:rsidRPr="00215B87">
        <w:rPr>
          <w:rStyle w:val="Strong"/>
          <w:rFonts w:asciiTheme="majorHAnsi" w:hAnsiTheme="majorHAnsi" w:cstheme="majorHAnsi"/>
        </w:rPr>
        <w:t>Runtime:</w:t>
      </w:r>
    </w:p>
    <w:p w14:paraId="3D4BF6FC" w14:textId="77777777" w:rsidR="00C83F46" w:rsidRPr="00215B87" w:rsidRDefault="00C83F46" w:rsidP="00C83F46">
      <w:pPr>
        <w:pStyle w:val="ds-markdown-paragraph"/>
        <w:numPr>
          <w:ilvl w:val="1"/>
          <w:numId w:val="41"/>
        </w:numPr>
        <w:rPr>
          <w:rFonts w:asciiTheme="majorHAnsi" w:hAnsiTheme="majorHAnsi" w:cstheme="majorHAnsi"/>
        </w:rPr>
      </w:pPr>
      <w:r w:rsidRPr="00215B87">
        <w:rPr>
          <w:rFonts w:asciiTheme="majorHAnsi" w:hAnsiTheme="majorHAnsi" w:cstheme="majorHAnsi"/>
        </w:rPr>
        <w:t xml:space="preserve">LMR Tower UPS: Minimum </w:t>
      </w:r>
      <w:r w:rsidRPr="00215B87">
        <w:rPr>
          <w:rStyle w:val="Strong"/>
          <w:rFonts w:asciiTheme="majorHAnsi" w:hAnsiTheme="majorHAnsi" w:cstheme="majorHAnsi"/>
        </w:rPr>
        <w:t>8 hours</w:t>
      </w:r>
      <w:r w:rsidRPr="00215B87">
        <w:rPr>
          <w:rFonts w:asciiTheme="majorHAnsi" w:hAnsiTheme="majorHAnsi" w:cstheme="majorHAnsi"/>
        </w:rPr>
        <w:t xml:space="preserve"> at full load (5 kVA).</w:t>
      </w:r>
    </w:p>
    <w:p w14:paraId="264EF55B" w14:textId="77777777" w:rsidR="00C83F46" w:rsidRPr="00215B87" w:rsidRDefault="00C83F46" w:rsidP="00C83F46">
      <w:pPr>
        <w:pStyle w:val="ds-markdown-paragraph"/>
        <w:numPr>
          <w:ilvl w:val="1"/>
          <w:numId w:val="41"/>
        </w:numPr>
        <w:rPr>
          <w:rFonts w:asciiTheme="majorHAnsi" w:hAnsiTheme="majorHAnsi" w:cstheme="majorHAnsi"/>
        </w:rPr>
      </w:pPr>
      <w:r w:rsidRPr="00215B87">
        <w:rPr>
          <w:rFonts w:asciiTheme="majorHAnsi" w:hAnsiTheme="majorHAnsi" w:cstheme="majorHAnsi"/>
        </w:rPr>
        <w:t xml:space="preserve">Data Center UPS: Minimum </w:t>
      </w:r>
      <w:r w:rsidRPr="00215B87">
        <w:rPr>
          <w:rStyle w:val="Strong"/>
          <w:rFonts w:asciiTheme="majorHAnsi" w:hAnsiTheme="majorHAnsi" w:cstheme="majorHAnsi"/>
        </w:rPr>
        <w:t>5 minutes</w:t>
      </w:r>
      <w:r w:rsidRPr="00215B87">
        <w:rPr>
          <w:rFonts w:asciiTheme="majorHAnsi" w:hAnsiTheme="majorHAnsi" w:cstheme="majorHAnsi"/>
        </w:rPr>
        <w:t xml:space="preserve"> at full load (100 kVA).</w:t>
      </w:r>
    </w:p>
    <w:p w14:paraId="3E277116" w14:textId="77777777" w:rsidR="00C83F46" w:rsidRPr="00215B87" w:rsidRDefault="00C83F46" w:rsidP="00C83F46">
      <w:pPr>
        <w:pStyle w:val="ds-markdown-paragraph"/>
        <w:numPr>
          <w:ilvl w:val="0"/>
          <w:numId w:val="41"/>
        </w:numPr>
        <w:rPr>
          <w:rFonts w:asciiTheme="majorHAnsi" w:hAnsiTheme="majorHAnsi" w:cstheme="majorHAnsi"/>
        </w:rPr>
      </w:pPr>
      <w:r w:rsidRPr="00215B87">
        <w:rPr>
          <w:rStyle w:val="Strong"/>
          <w:rFonts w:asciiTheme="majorHAnsi" w:hAnsiTheme="majorHAnsi" w:cstheme="majorHAnsi"/>
        </w:rPr>
        <w:t>Enclosure (LMR Tower UPS):</w:t>
      </w:r>
      <w:r w:rsidRPr="00215B87">
        <w:rPr>
          <w:rFonts w:asciiTheme="majorHAnsi" w:hAnsiTheme="majorHAnsi" w:cstheme="majorHAnsi"/>
        </w:rPr>
        <w:t xml:space="preserve"> NEMA 3R rated, corrosion resistant.</w:t>
      </w:r>
    </w:p>
    <w:p w14:paraId="0A2A2858" w14:textId="77777777" w:rsidR="00C83F46" w:rsidRPr="00215B87" w:rsidRDefault="00C83F46" w:rsidP="00C83F46">
      <w:pPr>
        <w:pStyle w:val="ds-markdown-paragraph"/>
        <w:numPr>
          <w:ilvl w:val="0"/>
          <w:numId w:val="41"/>
        </w:numPr>
        <w:rPr>
          <w:rFonts w:asciiTheme="majorHAnsi" w:hAnsiTheme="majorHAnsi" w:cstheme="majorHAnsi"/>
        </w:rPr>
      </w:pPr>
      <w:r w:rsidRPr="00215B87">
        <w:rPr>
          <w:rStyle w:val="Strong"/>
          <w:rFonts w:asciiTheme="majorHAnsi" w:hAnsiTheme="majorHAnsi" w:cstheme="majorHAnsi"/>
        </w:rPr>
        <w:t>Monitoring:</w:t>
      </w:r>
      <w:r w:rsidRPr="00215B87">
        <w:rPr>
          <w:rFonts w:asciiTheme="majorHAnsi" w:hAnsiTheme="majorHAnsi" w:cstheme="majorHAnsi"/>
        </w:rPr>
        <w:t xml:space="preserve"> Provide a comprehensive battery monitoring system (BMS) capable of monitoring individual battery blocks/cells for voltage, internal resistance, and temperature. Alarms shall be generated for weak or failing cells. Include temperature compensation and predictive battery failure notification.</w:t>
      </w:r>
    </w:p>
    <w:p w14:paraId="0E5A7929" w14:textId="77777777" w:rsidR="00C83F46" w:rsidRPr="00215B87" w:rsidRDefault="00C83F46" w:rsidP="00C83F46">
      <w:pPr>
        <w:pStyle w:val="ds-markdown-paragraph"/>
        <w:rPr>
          <w:rFonts w:asciiTheme="majorHAnsi" w:hAnsiTheme="majorHAnsi" w:cstheme="majorHAnsi"/>
        </w:rPr>
      </w:pPr>
      <w:r w:rsidRPr="00215B87">
        <w:rPr>
          <w:rFonts w:asciiTheme="majorHAnsi" w:hAnsiTheme="majorHAnsi" w:cstheme="majorHAnsi"/>
        </w:rPr>
        <w:t>E. Monitoring, Control, and Communications:</w:t>
      </w:r>
    </w:p>
    <w:p w14:paraId="3FE6CE6B" w14:textId="77777777" w:rsidR="00C83F46" w:rsidRPr="00215B87" w:rsidRDefault="00C83F46" w:rsidP="00C83F46">
      <w:pPr>
        <w:pStyle w:val="ds-markdown-paragraph"/>
        <w:numPr>
          <w:ilvl w:val="0"/>
          <w:numId w:val="42"/>
        </w:numPr>
        <w:rPr>
          <w:rFonts w:asciiTheme="majorHAnsi" w:hAnsiTheme="majorHAnsi" w:cstheme="majorHAnsi"/>
        </w:rPr>
      </w:pPr>
      <w:r w:rsidRPr="00215B87">
        <w:rPr>
          <w:rStyle w:val="Strong"/>
          <w:rFonts w:asciiTheme="majorHAnsi" w:hAnsiTheme="majorHAnsi" w:cstheme="majorHAnsi"/>
        </w:rPr>
        <w:t>Local Display:</w:t>
      </w:r>
    </w:p>
    <w:p w14:paraId="1489C560" w14:textId="77777777" w:rsidR="00C83F46" w:rsidRPr="00215B87" w:rsidRDefault="00C83F46" w:rsidP="00C83F46">
      <w:pPr>
        <w:pStyle w:val="ds-markdown-paragraph"/>
        <w:numPr>
          <w:ilvl w:val="1"/>
          <w:numId w:val="42"/>
        </w:numPr>
        <w:rPr>
          <w:rFonts w:asciiTheme="majorHAnsi" w:hAnsiTheme="majorHAnsi" w:cstheme="majorHAnsi"/>
        </w:rPr>
      </w:pPr>
      <w:r w:rsidRPr="00215B87">
        <w:rPr>
          <w:rFonts w:asciiTheme="majorHAnsi" w:hAnsiTheme="majorHAnsi" w:cstheme="majorHAnsi"/>
        </w:rPr>
        <w:t>LMR Tower UPS: Backlit LCD with status indicators.</w:t>
      </w:r>
    </w:p>
    <w:p w14:paraId="0465B9F0" w14:textId="77777777" w:rsidR="00C83F46" w:rsidRPr="00215B87" w:rsidRDefault="00C83F46" w:rsidP="00C83F46">
      <w:pPr>
        <w:pStyle w:val="ds-markdown-paragraph"/>
        <w:numPr>
          <w:ilvl w:val="1"/>
          <w:numId w:val="42"/>
        </w:numPr>
        <w:rPr>
          <w:rFonts w:asciiTheme="majorHAnsi" w:hAnsiTheme="majorHAnsi" w:cstheme="majorHAnsi"/>
        </w:rPr>
      </w:pPr>
      <w:r w:rsidRPr="00215B87">
        <w:rPr>
          <w:rFonts w:asciiTheme="majorHAnsi" w:hAnsiTheme="majorHAnsi" w:cstheme="majorHAnsi"/>
        </w:rPr>
        <w:lastRenderedPageBreak/>
        <w:t>Data Center UPS: High-resolution color touchscreen display (minimum 7") providing graphical single-line diagrams, real-time system metrics, event logging, and role-based access control.</w:t>
      </w:r>
    </w:p>
    <w:p w14:paraId="4D9AD94B" w14:textId="77777777" w:rsidR="00C83F46" w:rsidRPr="00215B87" w:rsidRDefault="00C83F46" w:rsidP="00C83F46">
      <w:pPr>
        <w:pStyle w:val="ds-markdown-paragraph"/>
        <w:numPr>
          <w:ilvl w:val="0"/>
          <w:numId w:val="42"/>
        </w:numPr>
        <w:rPr>
          <w:rFonts w:asciiTheme="majorHAnsi" w:hAnsiTheme="majorHAnsi" w:cstheme="majorHAnsi"/>
        </w:rPr>
      </w:pPr>
      <w:r w:rsidRPr="00215B87">
        <w:rPr>
          <w:rStyle w:val="Strong"/>
          <w:rFonts w:asciiTheme="majorHAnsi" w:hAnsiTheme="majorHAnsi" w:cstheme="majorHAnsi"/>
        </w:rPr>
        <w:t>Remote Communications:</w:t>
      </w:r>
    </w:p>
    <w:p w14:paraId="488EF96C" w14:textId="77777777" w:rsidR="00C83F46" w:rsidRPr="00215B87" w:rsidRDefault="00C83F46" w:rsidP="00C83F46">
      <w:pPr>
        <w:pStyle w:val="ds-markdown-paragraph"/>
        <w:numPr>
          <w:ilvl w:val="1"/>
          <w:numId w:val="42"/>
        </w:numPr>
        <w:rPr>
          <w:rFonts w:asciiTheme="majorHAnsi" w:hAnsiTheme="majorHAnsi" w:cstheme="majorHAnsi"/>
        </w:rPr>
      </w:pPr>
      <w:r w:rsidRPr="00215B87">
        <w:rPr>
          <w:rFonts w:asciiTheme="majorHAnsi" w:hAnsiTheme="majorHAnsi" w:cstheme="majorHAnsi"/>
        </w:rPr>
        <w:t>The system shall include standard Ethernet (RJ45) and optional multi-mode fiber optic port.</w:t>
      </w:r>
    </w:p>
    <w:p w14:paraId="300382A5" w14:textId="77777777" w:rsidR="00C83F46" w:rsidRPr="00215B87" w:rsidRDefault="00C83F46" w:rsidP="00C83F46">
      <w:pPr>
        <w:pStyle w:val="ds-markdown-paragraph"/>
        <w:numPr>
          <w:ilvl w:val="1"/>
          <w:numId w:val="42"/>
        </w:numPr>
        <w:rPr>
          <w:rFonts w:asciiTheme="majorHAnsi" w:hAnsiTheme="majorHAnsi" w:cstheme="majorHAnsi"/>
        </w:rPr>
      </w:pPr>
      <w:r w:rsidRPr="00215B87">
        <w:rPr>
          <w:rFonts w:asciiTheme="majorHAnsi" w:hAnsiTheme="majorHAnsi" w:cstheme="majorHAnsi"/>
        </w:rPr>
        <w:t>Supported protocols shall include Modbus TCP/IP, SNMP v3 (with encryption), and HTTPS/SSL for a secure web interface.</w:t>
      </w:r>
    </w:p>
    <w:p w14:paraId="11B7C8B0" w14:textId="77777777" w:rsidR="00C83F46" w:rsidRPr="00215B87" w:rsidRDefault="00C83F46" w:rsidP="00C83F46">
      <w:pPr>
        <w:pStyle w:val="ds-markdown-paragraph"/>
        <w:numPr>
          <w:ilvl w:val="1"/>
          <w:numId w:val="42"/>
        </w:numPr>
        <w:rPr>
          <w:rFonts w:asciiTheme="majorHAnsi" w:hAnsiTheme="majorHAnsi" w:cstheme="majorHAnsi"/>
        </w:rPr>
      </w:pPr>
      <w:r w:rsidRPr="00215B87">
        <w:rPr>
          <w:rStyle w:val="Strong"/>
          <w:rFonts w:asciiTheme="majorHAnsi" w:hAnsiTheme="majorHAnsi" w:cstheme="majorHAnsi"/>
        </w:rPr>
        <w:t>API Access (Data Center UPS):</w:t>
      </w:r>
      <w:r w:rsidRPr="00215B87">
        <w:rPr>
          <w:rFonts w:asciiTheme="majorHAnsi" w:hAnsiTheme="majorHAnsi" w:cstheme="majorHAnsi"/>
        </w:rPr>
        <w:t xml:space="preserve"> The system shall provide a RESTful API for integration with building management systems (BMS) and data center infrastructure management (DCIM) systems.</w:t>
      </w:r>
    </w:p>
    <w:p w14:paraId="529ACC1F" w14:textId="77777777" w:rsidR="00C83F46" w:rsidRPr="00215B87" w:rsidRDefault="00C83F46" w:rsidP="00C83F46">
      <w:pPr>
        <w:pStyle w:val="ds-markdown-paragraph"/>
        <w:numPr>
          <w:ilvl w:val="0"/>
          <w:numId w:val="42"/>
        </w:numPr>
        <w:rPr>
          <w:rFonts w:asciiTheme="majorHAnsi" w:hAnsiTheme="majorHAnsi" w:cstheme="majorHAnsi"/>
        </w:rPr>
      </w:pPr>
      <w:r w:rsidRPr="00215B87">
        <w:rPr>
          <w:rStyle w:val="Strong"/>
          <w:rFonts w:asciiTheme="majorHAnsi" w:hAnsiTheme="majorHAnsi" w:cstheme="majorHAnsi"/>
        </w:rPr>
        <w:t>Hardwired Alarms (Form "C" Contacts):</w:t>
      </w:r>
      <w:r w:rsidRPr="00215B87">
        <w:rPr>
          <w:rFonts w:asciiTheme="majorHAnsi" w:hAnsiTheme="majorHAnsi" w:cstheme="majorHAnsi"/>
        </w:rPr>
        <w:t xml:space="preserve"> Provide the following alarm contacts for field wiring:</w:t>
      </w:r>
    </w:p>
    <w:p w14:paraId="1795A658" w14:textId="77777777" w:rsidR="00C83F46" w:rsidRPr="00215B87" w:rsidRDefault="00C83F46" w:rsidP="00C83F46">
      <w:pPr>
        <w:pStyle w:val="ds-markdown-paragraph"/>
        <w:numPr>
          <w:ilvl w:val="1"/>
          <w:numId w:val="42"/>
        </w:numPr>
        <w:rPr>
          <w:rFonts w:asciiTheme="majorHAnsi" w:hAnsiTheme="majorHAnsi" w:cstheme="majorHAnsi"/>
        </w:rPr>
      </w:pPr>
      <w:r w:rsidRPr="00215B87">
        <w:rPr>
          <w:rFonts w:asciiTheme="majorHAnsi" w:hAnsiTheme="majorHAnsi" w:cstheme="majorHAnsi"/>
        </w:rPr>
        <w:t>UPS Rectifier Alarm (Normal/Abnormal)</w:t>
      </w:r>
    </w:p>
    <w:p w14:paraId="631B32B7" w14:textId="77777777" w:rsidR="00C83F46" w:rsidRPr="00215B87" w:rsidRDefault="00C83F46" w:rsidP="00C83F46">
      <w:pPr>
        <w:pStyle w:val="ds-markdown-paragraph"/>
        <w:numPr>
          <w:ilvl w:val="1"/>
          <w:numId w:val="42"/>
        </w:numPr>
        <w:rPr>
          <w:rFonts w:asciiTheme="majorHAnsi" w:hAnsiTheme="majorHAnsi" w:cstheme="majorHAnsi"/>
        </w:rPr>
      </w:pPr>
      <w:r w:rsidRPr="00215B87">
        <w:rPr>
          <w:rFonts w:asciiTheme="majorHAnsi" w:hAnsiTheme="majorHAnsi" w:cstheme="majorHAnsi"/>
        </w:rPr>
        <w:t>UPS Inverter Alarm (Normal/Abnormal)</w:t>
      </w:r>
    </w:p>
    <w:p w14:paraId="257591E4" w14:textId="77777777" w:rsidR="00C83F46" w:rsidRPr="00215B87" w:rsidRDefault="00C83F46" w:rsidP="00C83F46">
      <w:pPr>
        <w:pStyle w:val="ds-markdown-paragraph"/>
        <w:numPr>
          <w:ilvl w:val="1"/>
          <w:numId w:val="42"/>
        </w:numPr>
        <w:rPr>
          <w:rFonts w:asciiTheme="majorHAnsi" w:hAnsiTheme="majorHAnsi" w:cstheme="majorHAnsi"/>
        </w:rPr>
      </w:pPr>
      <w:r w:rsidRPr="00215B87">
        <w:rPr>
          <w:rFonts w:asciiTheme="majorHAnsi" w:hAnsiTheme="majorHAnsi" w:cstheme="majorHAnsi"/>
        </w:rPr>
        <w:t>UPS on Bypass / Transfer Switch Position</w:t>
      </w:r>
    </w:p>
    <w:p w14:paraId="2A6A9186" w14:textId="77777777" w:rsidR="00C83F46" w:rsidRPr="00215B87" w:rsidRDefault="00C83F46" w:rsidP="00C83F46">
      <w:pPr>
        <w:pStyle w:val="ds-markdown-paragraph"/>
        <w:numPr>
          <w:ilvl w:val="1"/>
          <w:numId w:val="42"/>
        </w:numPr>
        <w:rPr>
          <w:rFonts w:asciiTheme="majorHAnsi" w:hAnsiTheme="majorHAnsi" w:cstheme="majorHAnsi"/>
        </w:rPr>
      </w:pPr>
      <w:r w:rsidRPr="00215B87">
        <w:rPr>
          <w:rFonts w:asciiTheme="majorHAnsi" w:hAnsiTheme="majorHAnsi" w:cstheme="majorHAnsi"/>
        </w:rPr>
        <w:t>Low Battery / Battery Alarm</w:t>
      </w:r>
    </w:p>
    <w:p w14:paraId="555D9646" w14:textId="77777777" w:rsidR="00C83F46" w:rsidRPr="00215B87" w:rsidRDefault="00C83F46" w:rsidP="00C83F46">
      <w:pPr>
        <w:pStyle w:val="ds-markdown-paragraph"/>
        <w:numPr>
          <w:ilvl w:val="1"/>
          <w:numId w:val="42"/>
        </w:numPr>
        <w:rPr>
          <w:rFonts w:asciiTheme="majorHAnsi" w:hAnsiTheme="majorHAnsi" w:cstheme="majorHAnsi"/>
        </w:rPr>
      </w:pPr>
      <w:r w:rsidRPr="00215B87">
        <w:rPr>
          <w:rFonts w:asciiTheme="majorHAnsi" w:hAnsiTheme="majorHAnsi" w:cstheme="majorHAnsi"/>
        </w:rPr>
        <w:t>Summary Alarm</w:t>
      </w:r>
    </w:p>
    <w:p w14:paraId="025AD80C" w14:textId="77777777" w:rsidR="00C83F46" w:rsidRPr="00215B87" w:rsidRDefault="00C83F46" w:rsidP="00C83F46">
      <w:pPr>
        <w:pStyle w:val="ds-markdown-paragraph"/>
        <w:numPr>
          <w:ilvl w:val="0"/>
          <w:numId w:val="42"/>
        </w:numPr>
        <w:rPr>
          <w:rFonts w:asciiTheme="majorHAnsi" w:hAnsiTheme="majorHAnsi" w:cstheme="majorHAnsi"/>
        </w:rPr>
      </w:pPr>
      <w:r w:rsidRPr="00215B87">
        <w:rPr>
          <w:rStyle w:val="Strong"/>
          <w:rFonts w:asciiTheme="majorHAnsi" w:hAnsiTheme="majorHAnsi" w:cstheme="majorHAnsi"/>
        </w:rPr>
        <w:t>Environmental Monitoring (LMR Tower UPS):</w:t>
      </w:r>
      <w:r w:rsidRPr="00215B87">
        <w:rPr>
          <w:rFonts w:asciiTheme="majorHAnsi" w:hAnsiTheme="majorHAnsi" w:cstheme="majorHAnsi"/>
        </w:rPr>
        <w:t xml:space="preserve"> Integrate monitoring for cabinet temperature, humidity, and intrusion detection.</w:t>
      </w:r>
    </w:p>
    <w:p w14:paraId="721EE4F3" w14:textId="77777777" w:rsidR="00C83F46" w:rsidRPr="00215B87" w:rsidRDefault="00C83F46" w:rsidP="00C83F46">
      <w:pPr>
        <w:pStyle w:val="ds-markdown-paragraph"/>
        <w:rPr>
          <w:rFonts w:asciiTheme="majorHAnsi" w:hAnsiTheme="majorHAnsi" w:cstheme="majorHAnsi"/>
        </w:rPr>
      </w:pPr>
      <w:r w:rsidRPr="00215B87">
        <w:rPr>
          <w:rFonts w:asciiTheme="majorHAnsi" w:hAnsiTheme="majorHAnsi" w:cstheme="majorHAnsi"/>
        </w:rPr>
        <w:t>F. Power Components (Data Center UPS - 100 kVA):</w:t>
      </w:r>
    </w:p>
    <w:p w14:paraId="26423F02" w14:textId="77777777" w:rsidR="00C83F46" w:rsidRPr="00215B87" w:rsidRDefault="00C83F46" w:rsidP="00C83F46">
      <w:pPr>
        <w:pStyle w:val="ds-markdown-paragraph"/>
        <w:numPr>
          <w:ilvl w:val="0"/>
          <w:numId w:val="43"/>
        </w:numPr>
        <w:rPr>
          <w:rFonts w:asciiTheme="majorHAnsi" w:hAnsiTheme="majorHAnsi" w:cstheme="majorHAnsi"/>
        </w:rPr>
      </w:pPr>
      <w:r w:rsidRPr="00215B87">
        <w:rPr>
          <w:rStyle w:val="Strong"/>
          <w:rFonts w:asciiTheme="majorHAnsi" w:hAnsiTheme="majorHAnsi" w:cstheme="majorHAnsi"/>
        </w:rPr>
        <w:t>Rectifier/Charger:</w:t>
      </w:r>
    </w:p>
    <w:p w14:paraId="5677FC87" w14:textId="77777777" w:rsidR="00C83F46" w:rsidRPr="00215B87" w:rsidRDefault="00C83F46" w:rsidP="00C83F46">
      <w:pPr>
        <w:pStyle w:val="ds-markdown-paragraph"/>
        <w:numPr>
          <w:ilvl w:val="1"/>
          <w:numId w:val="43"/>
        </w:numPr>
        <w:rPr>
          <w:rFonts w:asciiTheme="majorHAnsi" w:hAnsiTheme="majorHAnsi" w:cstheme="majorHAnsi"/>
        </w:rPr>
      </w:pPr>
      <w:r w:rsidRPr="00215B87">
        <w:rPr>
          <w:rFonts w:asciiTheme="majorHAnsi" w:hAnsiTheme="majorHAnsi" w:cstheme="majorHAnsi"/>
        </w:rPr>
        <w:t>Technology: IGBT-based, high-frequency switching design.</w:t>
      </w:r>
    </w:p>
    <w:p w14:paraId="541FA7D9" w14:textId="77777777" w:rsidR="00C83F46" w:rsidRPr="00215B87" w:rsidRDefault="00C83F46" w:rsidP="00C83F46">
      <w:pPr>
        <w:pStyle w:val="ds-markdown-paragraph"/>
        <w:numPr>
          <w:ilvl w:val="1"/>
          <w:numId w:val="43"/>
        </w:numPr>
        <w:rPr>
          <w:rFonts w:asciiTheme="majorHAnsi" w:hAnsiTheme="majorHAnsi" w:cstheme="majorHAnsi"/>
        </w:rPr>
      </w:pPr>
      <w:r w:rsidRPr="00215B87">
        <w:rPr>
          <w:rFonts w:asciiTheme="majorHAnsi" w:hAnsiTheme="majorHAnsi" w:cstheme="majorHAnsi"/>
        </w:rPr>
        <w:t>Efficiency: &gt;96% at full load.</w:t>
      </w:r>
    </w:p>
    <w:p w14:paraId="5D7723BF" w14:textId="77777777" w:rsidR="00C83F46" w:rsidRPr="00215B87" w:rsidRDefault="00C83F46" w:rsidP="00C83F46">
      <w:pPr>
        <w:pStyle w:val="ds-markdown-paragraph"/>
        <w:numPr>
          <w:ilvl w:val="1"/>
          <w:numId w:val="43"/>
        </w:numPr>
        <w:rPr>
          <w:rFonts w:asciiTheme="majorHAnsi" w:hAnsiTheme="majorHAnsi" w:cstheme="majorHAnsi"/>
        </w:rPr>
      </w:pPr>
      <w:r w:rsidRPr="00215B87">
        <w:rPr>
          <w:rFonts w:asciiTheme="majorHAnsi" w:hAnsiTheme="majorHAnsi" w:cstheme="majorHAnsi"/>
        </w:rPr>
        <w:t>Automatic recharging on equalizing cycle after power return, with ramped input current.</w:t>
      </w:r>
    </w:p>
    <w:p w14:paraId="3EA33027" w14:textId="77777777" w:rsidR="00C83F46" w:rsidRPr="00215B87" w:rsidRDefault="00C83F46" w:rsidP="00C83F46">
      <w:pPr>
        <w:pStyle w:val="ds-markdown-paragraph"/>
        <w:numPr>
          <w:ilvl w:val="0"/>
          <w:numId w:val="43"/>
        </w:numPr>
        <w:rPr>
          <w:rFonts w:asciiTheme="majorHAnsi" w:hAnsiTheme="majorHAnsi" w:cstheme="majorHAnsi"/>
        </w:rPr>
      </w:pPr>
      <w:r w:rsidRPr="00215B87">
        <w:rPr>
          <w:rStyle w:val="Strong"/>
          <w:rFonts w:asciiTheme="majorHAnsi" w:hAnsiTheme="majorHAnsi" w:cstheme="majorHAnsi"/>
        </w:rPr>
        <w:t>Static Inverter:</w:t>
      </w:r>
    </w:p>
    <w:p w14:paraId="157B12E0" w14:textId="77777777" w:rsidR="00C83F46" w:rsidRPr="00215B87" w:rsidRDefault="00C83F46" w:rsidP="00C83F46">
      <w:pPr>
        <w:pStyle w:val="ds-markdown-paragraph"/>
        <w:numPr>
          <w:ilvl w:val="1"/>
          <w:numId w:val="43"/>
        </w:numPr>
        <w:rPr>
          <w:rFonts w:asciiTheme="majorHAnsi" w:hAnsiTheme="majorHAnsi" w:cstheme="majorHAnsi"/>
        </w:rPr>
      </w:pPr>
      <w:r w:rsidRPr="00215B87">
        <w:rPr>
          <w:rFonts w:asciiTheme="majorHAnsi" w:hAnsiTheme="majorHAnsi" w:cstheme="majorHAnsi"/>
        </w:rPr>
        <w:t>Technology: IGBT with Pulse Width Modulation (PWM).</w:t>
      </w:r>
    </w:p>
    <w:p w14:paraId="2D8FD286" w14:textId="77777777" w:rsidR="00C83F46" w:rsidRPr="00215B87" w:rsidRDefault="00C83F46" w:rsidP="00C83F46">
      <w:pPr>
        <w:pStyle w:val="ds-markdown-paragraph"/>
        <w:numPr>
          <w:ilvl w:val="1"/>
          <w:numId w:val="43"/>
        </w:numPr>
        <w:rPr>
          <w:rFonts w:asciiTheme="majorHAnsi" w:hAnsiTheme="majorHAnsi" w:cstheme="majorHAnsi"/>
        </w:rPr>
      </w:pPr>
      <w:r w:rsidRPr="00215B87">
        <w:rPr>
          <w:rFonts w:asciiTheme="majorHAnsi" w:hAnsiTheme="majorHAnsi" w:cstheme="majorHAnsi"/>
        </w:rPr>
        <w:t>Output-voltage regulation: ±1% for balanced load.</w:t>
      </w:r>
    </w:p>
    <w:p w14:paraId="018C2C89" w14:textId="77777777" w:rsidR="00C83F46" w:rsidRPr="00215B87" w:rsidRDefault="00C83F46" w:rsidP="00C83F46">
      <w:pPr>
        <w:pStyle w:val="ds-markdown-paragraph"/>
        <w:numPr>
          <w:ilvl w:val="1"/>
          <w:numId w:val="43"/>
        </w:numPr>
        <w:rPr>
          <w:rFonts w:asciiTheme="majorHAnsi" w:hAnsiTheme="majorHAnsi" w:cstheme="majorHAnsi"/>
        </w:rPr>
      </w:pPr>
      <w:r w:rsidRPr="00215B87">
        <w:rPr>
          <w:rFonts w:asciiTheme="majorHAnsi" w:hAnsiTheme="majorHAnsi" w:cstheme="majorHAnsi"/>
        </w:rPr>
        <w:t>Output-frequency control: Phase-locked to bypass source within ±2%.</w:t>
      </w:r>
    </w:p>
    <w:p w14:paraId="79952CAD" w14:textId="77777777" w:rsidR="00C83F46" w:rsidRPr="00215B87" w:rsidRDefault="00C83F46" w:rsidP="00C83F46">
      <w:pPr>
        <w:pStyle w:val="ds-markdown-paragraph"/>
        <w:numPr>
          <w:ilvl w:val="1"/>
          <w:numId w:val="43"/>
        </w:numPr>
        <w:rPr>
          <w:rFonts w:asciiTheme="majorHAnsi" w:hAnsiTheme="majorHAnsi" w:cstheme="majorHAnsi"/>
        </w:rPr>
      </w:pPr>
      <w:r w:rsidRPr="00215B87">
        <w:rPr>
          <w:rFonts w:asciiTheme="majorHAnsi" w:hAnsiTheme="majorHAnsi" w:cstheme="majorHAnsi"/>
        </w:rPr>
        <w:t>Efficiency: ≥ 96% at full load and ≥ 97% at half load in double conversion mode.</w:t>
      </w:r>
    </w:p>
    <w:p w14:paraId="6ADFEFCB" w14:textId="77777777" w:rsidR="00C83F46" w:rsidRPr="00215B87" w:rsidRDefault="00C83F46" w:rsidP="00C83F46">
      <w:pPr>
        <w:pStyle w:val="ds-markdown-paragraph"/>
        <w:numPr>
          <w:ilvl w:val="0"/>
          <w:numId w:val="43"/>
        </w:numPr>
        <w:rPr>
          <w:rFonts w:asciiTheme="majorHAnsi" w:hAnsiTheme="majorHAnsi" w:cstheme="majorHAnsi"/>
        </w:rPr>
      </w:pPr>
      <w:r w:rsidRPr="00215B87">
        <w:rPr>
          <w:rStyle w:val="Strong"/>
          <w:rFonts w:asciiTheme="majorHAnsi" w:hAnsiTheme="majorHAnsi" w:cstheme="majorHAnsi"/>
        </w:rPr>
        <w:t>Static Transfer Switch:</w:t>
      </w:r>
    </w:p>
    <w:p w14:paraId="2BFF295F" w14:textId="77777777" w:rsidR="00C83F46" w:rsidRPr="00215B87" w:rsidRDefault="00C83F46" w:rsidP="00C83F46">
      <w:pPr>
        <w:pStyle w:val="ds-markdown-paragraph"/>
        <w:numPr>
          <w:ilvl w:val="1"/>
          <w:numId w:val="43"/>
        </w:numPr>
        <w:rPr>
          <w:rFonts w:asciiTheme="majorHAnsi" w:hAnsiTheme="majorHAnsi" w:cstheme="majorHAnsi"/>
        </w:rPr>
      </w:pPr>
      <w:r w:rsidRPr="00215B87">
        <w:rPr>
          <w:rFonts w:asciiTheme="majorHAnsi" w:hAnsiTheme="majorHAnsi" w:cstheme="majorHAnsi"/>
        </w:rPr>
        <w:t>Type: Silicon-controlled rectifier (SCR)-type, integral to UPS.</w:t>
      </w:r>
    </w:p>
    <w:p w14:paraId="76E2E744" w14:textId="77777777" w:rsidR="00C83F46" w:rsidRPr="00215B87" w:rsidRDefault="00C83F46" w:rsidP="00C83F46">
      <w:pPr>
        <w:pStyle w:val="ds-markdown-paragraph"/>
        <w:numPr>
          <w:ilvl w:val="1"/>
          <w:numId w:val="43"/>
        </w:numPr>
        <w:rPr>
          <w:rFonts w:asciiTheme="majorHAnsi" w:hAnsiTheme="majorHAnsi" w:cstheme="majorHAnsi"/>
        </w:rPr>
      </w:pPr>
      <w:r w:rsidRPr="00215B87">
        <w:rPr>
          <w:rFonts w:asciiTheme="majorHAnsi" w:hAnsiTheme="majorHAnsi" w:cstheme="majorHAnsi"/>
        </w:rPr>
        <w:t>Automatic transfer and retransfer based on inverter failure, overload, or manual command.</w:t>
      </w:r>
    </w:p>
    <w:p w14:paraId="79CF2006" w14:textId="77777777" w:rsidR="00C83F46" w:rsidRPr="00215B87" w:rsidRDefault="00C83F46" w:rsidP="00C83F46">
      <w:pPr>
        <w:pStyle w:val="ds-markdown-paragraph"/>
        <w:numPr>
          <w:ilvl w:val="1"/>
          <w:numId w:val="43"/>
        </w:numPr>
        <w:rPr>
          <w:rFonts w:asciiTheme="majorHAnsi" w:hAnsiTheme="majorHAnsi" w:cstheme="majorHAnsi"/>
        </w:rPr>
      </w:pPr>
      <w:r w:rsidRPr="00215B87">
        <w:rPr>
          <w:rStyle w:val="Strong"/>
          <w:rFonts w:asciiTheme="majorHAnsi" w:hAnsiTheme="majorHAnsi" w:cstheme="majorHAnsi"/>
        </w:rPr>
        <w:t>Maintenance Bypass:</w:t>
      </w:r>
      <w:r w:rsidRPr="00215B87">
        <w:rPr>
          <w:rFonts w:asciiTheme="majorHAnsi" w:hAnsiTheme="majorHAnsi" w:cstheme="majorHAnsi"/>
        </w:rPr>
        <w:t xml:space="preserve"> Provide a manually operated maintenance bypass arrangement to transfer load to bypass source without interruption, allowing for complete isolation of the UPS for service.</w:t>
      </w:r>
    </w:p>
    <w:p w14:paraId="1A0C7DFE" w14:textId="77777777" w:rsidR="00C83F46" w:rsidRPr="00215B87" w:rsidRDefault="00C83F46" w:rsidP="00C83F46">
      <w:pPr>
        <w:pStyle w:val="ds-markdown-paragraph"/>
        <w:rPr>
          <w:rFonts w:asciiTheme="majorHAnsi" w:hAnsiTheme="majorHAnsi" w:cstheme="majorHAnsi"/>
        </w:rPr>
      </w:pPr>
      <w:r w:rsidRPr="00215B87">
        <w:rPr>
          <w:rFonts w:asciiTheme="majorHAnsi" w:hAnsiTheme="majorHAnsi" w:cstheme="majorHAnsi"/>
        </w:rPr>
        <w:t>G. Control and Instrument Wiring:</w:t>
      </w:r>
    </w:p>
    <w:p w14:paraId="6C4A3DD5" w14:textId="77777777" w:rsidR="00C83F46" w:rsidRPr="00215B87" w:rsidRDefault="00C83F46" w:rsidP="00C83F46">
      <w:pPr>
        <w:pStyle w:val="ds-markdown-paragraph"/>
        <w:numPr>
          <w:ilvl w:val="0"/>
          <w:numId w:val="44"/>
        </w:numPr>
        <w:rPr>
          <w:rFonts w:asciiTheme="majorHAnsi" w:hAnsiTheme="majorHAnsi" w:cstheme="majorHAnsi"/>
        </w:rPr>
      </w:pPr>
      <w:r w:rsidRPr="00215B87">
        <w:rPr>
          <w:rFonts w:asciiTheme="majorHAnsi" w:hAnsiTheme="majorHAnsi" w:cstheme="majorHAnsi"/>
        </w:rPr>
        <w:lastRenderedPageBreak/>
        <w:t>Factory-installed.</w:t>
      </w:r>
    </w:p>
    <w:p w14:paraId="7732F5EF" w14:textId="77777777" w:rsidR="00C83F46" w:rsidRPr="00215B87" w:rsidRDefault="00C83F46" w:rsidP="00C83F46">
      <w:pPr>
        <w:pStyle w:val="ds-markdown-paragraph"/>
        <w:numPr>
          <w:ilvl w:val="0"/>
          <w:numId w:val="44"/>
        </w:numPr>
        <w:rPr>
          <w:rFonts w:asciiTheme="majorHAnsi" w:hAnsiTheme="majorHAnsi" w:cstheme="majorHAnsi"/>
        </w:rPr>
      </w:pPr>
      <w:r w:rsidRPr="00215B87">
        <w:rPr>
          <w:rFonts w:asciiTheme="majorHAnsi" w:hAnsiTheme="majorHAnsi" w:cstheme="majorHAnsi"/>
        </w:rPr>
        <w:t>Wire: Type PLTC or ITC tinned-copper wire.</w:t>
      </w:r>
    </w:p>
    <w:p w14:paraId="7911BED7" w14:textId="77777777" w:rsidR="00C83F46" w:rsidRPr="00215B87" w:rsidRDefault="00C83F46" w:rsidP="00C83F46">
      <w:pPr>
        <w:pStyle w:val="ds-markdown-paragraph"/>
        <w:numPr>
          <w:ilvl w:val="0"/>
          <w:numId w:val="44"/>
        </w:numPr>
        <w:rPr>
          <w:rFonts w:asciiTheme="majorHAnsi" w:hAnsiTheme="majorHAnsi" w:cstheme="majorHAnsi"/>
        </w:rPr>
      </w:pPr>
      <w:r w:rsidRPr="00215B87">
        <w:rPr>
          <w:rFonts w:asciiTheme="majorHAnsi" w:hAnsiTheme="majorHAnsi" w:cstheme="majorHAnsi"/>
        </w:rPr>
        <w:t>Wire terminals: Tinned-copper ring or spade-type compression terminals.</w:t>
      </w:r>
    </w:p>
    <w:p w14:paraId="38D34966" w14:textId="77777777" w:rsidR="00C83F46" w:rsidRPr="00215B87" w:rsidRDefault="00C83F46" w:rsidP="00C83F46">
      <w:pPr>
        <w:pStyle w:val="ds-markdown-paragraph"/>
        <w:numPr>
          <w:ilvl w:val="0"/>
          <w:numId w:val="44"/>
        </w:numPr>
        <w:rPr>
          <w:rFonts w:asciiTheme="majorHAnsi" w:hAnsiTheme="majorHAnsi" w:cstheme="majorHAnsi"/>
        </w:rPr>
      </w:pPr>
      <w:r w:rsidRPr="00215B87">
        <w:rPr>
          <w:rFonts w:asciiTheme="majorHAnsi" w:hAnsiTheme="majorHAnsi" w:cstheme="majorHAnsi"/>
        </w:rPr>
        <w:t>Wire identification: Each wire identified with the circuit number corresponding to wiring diagrams.</w:t>
      </w:r>
    </w:p>
    <w:p w14:paraId="1CB39B4F" w14:textId="77777777" w:rsidR="00C83F46" w:rsidRPr="00215B87" w:rsidRDefault="00C83F46" w:rsidP="00C83F46">
      <w:pPr>
        <w:pStyle w:val="ds-markdown-paragraph"/>
        <w:rPr>
          <w:rFonts w:asciiTheme="majorHAnsi" w:hAnsiTheme="majorHAnsi" w:cstheme="majorHAnsi"/>
        </w:rPr>
      </w:pPr>
      <w:r w:rsidRPr="00215B87">
        <w:rPr>
          <w:rFonts w:asciiTheme="majorHAnsi" w:hAnsiTheme="majorHAnsi" w:cstheme="majorHAnsi"/>
        </w:rPr>
        <w:t>H. Nameplates:</w:t>
      </w:r>
    </w:p>
    <w:p w14:paraId="3159E397" w14:textId="77777777" w:rsidR="00C83F46" w:rsidRPr="00215B87" w:rsidRDefault="00C83F46" w:rsidP="00C83F46">
      <w:pPr>
        <w:pStyle w:val="ds-markdown-paragraph"/>
        <w:numPr>
          <w:ilvl w:val="0"/>
          <w:numId w:val="45"/>
        </w:numPr>
        <w:rPr>
          <w:rFonts w:asciiTheme="majorHAnsi" w:hAnsiTheme="majorHAnsi" w:cstheme="majorHAnsi"/>
        </w:rPr>
      </w:pPr>
      <w:r w:rsidRPr="00215B87">
        <w:rPr>
          <w:rFonts w:asciiTheme="majorHAnsi" w:hAnsiTheme="majorHAnsi" w:cstheme="majorHAnsi"/>
        </w:rPr>
        <w:t>Provide three-ply, laminated phenolic nameplates engraved through black face to white core.</w:t>
      </w:r>
    </w:p>
    <w:p w14:paraId="607CF30B" w14:textId="77777777" w:rsidR="00C83F46" w:rsidRPr="00215B87" w:rsidRDefault="00C83F46" w:rsidP="00C83F46">
      <w:pPr>
        <w:pStyle w:val="ds-markdown-paragraph"/>
        <w:numPr>
          <w:ilvl w:val="0"/>
          <w:numId w:val="45"/>
        </w:numPr>
        <w:rPr>
          <w:rFonts w:asciiTheme="majorHAnsi" w:hAnsiTheme="majorHAnsi" w:cstheme="majorHAnsi"/>
        </w:rPr>
      </w:pPr>
      <w:r w:rsidRPr="00215B87">
        <w:rPr>
          <w:rFonts w:asciiTheme="majorHAnsi" w:hAnsiTheme="majorHAnsi" w:cstheme="majorHAnsi"/>
        </w:rPr>
        <w:t>Each major enclosure labeled with nameplate identifying the equipment.</w:t>
      </w:r>
    </w:p>
    <w:p w14:paraId="62DE2B64" w14:textId="77777777" w:rsidR="003F3232" w:rsidRPr="00215B87" w:rsidRDefault="003F3232" w:rsidP="003F3232">
      <w:pPr>
        <w:pStyle w:val="ds-markdown-paragraph"/>
        <w:rPr>
          <w:rFonts w:asciiTheme="majorHAnsi" w:hAnsiTheme="majorHAnsi" w:cstheme="majorHAnsi"/>
        </w:rPr>
      </w:pPr>
      <w:r w:rsidRPr="00215B87">
        <w:rPr>
          <w:rStyle w:val="Strong"/>
          <w:rFonts w:asciiTheme="majorHAnsi" w:hAnsiTheme="majorHAnsi" w:cstheme="majorHAnsi"/>
        </w:rPr>
        <w:t>PART 3 – EXECUTION</w:t>
      </w:r>
    </w:p>
    <w:p w14:paraId="00337492" w14:textId="77777777" w:rsidR="003F3232" w:rsidRPr="00215B87" w:rsidRDefault="003F3232" w:rsidP="003F3232">
      <w:pPr>
        <w:pStyle w:val="ds-markdown-paragraph"/>
        <w:rPr>
          <w:rFonts w:asciiTheme="majorHAnsi" w:hAnsiTheme="majorHAnsi" w:cstheme="majorHAnsi"/>
        </w:rPr>
      </w:pPr>
      <w:r w:rsidRPr="00215B87">
        <w:rPr>
          <w:rStyle w:val="Strong"/>
          <w:rFonts w:asciiTheme="majorHAnsi" w:hAnsiTheme="majorHAnsi" w:cstheme="majorHAnsi"/>
        </w:rPr>
        <w:t>3.01 INSTALLATION:</w:t>
      </w:r>
    </w:p>
    <w:p w14:paraId="510BC554" w14:textId="77777777" w:rsidR="003F3232" w:rsidRPr="00215B87" w:rsidRDefault="003F3232" w:rsidP="003F3232">
      <w:pPr>
        <w:pStyle w:val="ds-markdown-paragraph"/>
        <w:rPr>
          <w:rFonts w:asciiTheme="majorHAnsi" w:hAnsiTheme="majorHAnsi" w:cstheme="majorHAnsi"/>
        </w:rPr>
      </w:pPr>
      <w:r w:rsidRPr="00215B87">
        <w:rPr>
          <w:rFonts w:asciiTheme="majorHAnsi" w:hAnsiTheme="majorHAnsi" w:cstheme="majorHAnsi"/>
        </w:rPr>
        <w:t>A. Site Preparation (LMR Tower UPS):</w:t>
      </w:r>
    </w:p>
    <w:p w14:paraId="4B9DFB83" w14:textId="77777777" w:rsidR="003F3232" w:rsidRPr="00215B87" w:rsidRDefault="003F3232" w:rsidP="003F3232">
      <w:pPr>
        <w:pStyle w:val="ds-markdown-paragraph"/>
        <w:numPr>
          <w:ilvl w:val="0"/>
          <w:numId w:val="46"/>
        </w:numPr>
        <w:rPr>
          <w:rFonts w:asciiTheme="majorHAnsi" w:hAnsiTheme="majorHAnsi" w:cstheme="majorHAnsi"/>
        </w:rPr>
      </w:pPr>
      <w:r w:rsidRPr="00215B87">
        <w:rPr>
          <w:rFonts w:asciiTheme="majorHAnsi" w:hAnsiTheme="majorHAnsi" w:cstheme="majorHAnsi"/>
        </w:rPr>
        <w:t xml:space="preserve">Prepare concrete </w:t>
      </w:r>
      <w:proofErr w:type="gramStart"/>
      <w:r w:rsidRPr="00215B87">
        <w:rPr>
          <w:rFonts w:asciiTheme="majorHAnsi" w:hAnsiTheme="majorHAnsi" w:cstheme="majorHAnsi"/>
        </w:rPr>
        <w:t>pad</w:t>
      </w:r>
      <w:proofErr w:type="gramEnd"/>
      <w:r w:rsidRPr="00215B87">
        <w:rPr>
          <w:rFonts w:asciiTheme="majorHAnsi" w:hAnsiTheme="majorHAnsi" w:cstheme="majorHAnsi"/>
        </w:rPr>
        <w:t xml:space="preserve"> per manufacturer's specifications.</w:t>
      </w:r>
    </w:p>
    <w:p w14:paraId="06C6AA35" w14:textId="77777777" w:rsidR="003F3232" w:rsidRPr="00215B87" w:rsidRDefault="003F3232" w:rsidP="003F3232">
      <w:pPr>
        <w:pStyle w:val="ds-markdown-paragraph"/>
        <w:numPr>
          <w:ilvl w:val="0"/>
          <w:numId w:val="46"/>
        </w:numPr>
        <w:rPr>
          <w:rFonts w:asciiTheme="majorHAnsi" w:hAnsiTheme="majorHAnsi" w:cstheme="majorHAnsi"/>
        </w:rPr>
      </w:pPr>
      <w:r w:rsidRPr="00215B87">
        <w:rPr>
          <w:rFonts w:asciiTheme="majorHAnsi" w:hAnsiTheme="majorHAnsi" w:cstheme="majorHAnsi"/>
        </w:rPr>
        <w:t>Install proper grounding per NEC and telecommunications standards.</w:t>
      </w:r>
    </w:p>
    <w:p w14:paraId="0E7C7006" w14:textId="77777777" w:rsidR="003F3232" w:rsidRPr="00215B87" w:rsidRDefault="003F3232" w:rsidP="003F3232">
      <w:pPr>
        <w:pStyle w:val="ds-markdown-paragraph"/>
        <w:numPr>
          <w:ilvl w:val="0"/>
          <w:numId w:val="46"/>
        </w:numPr>
        <w:rPr>
          <w:rFonts w:asciiTheme="majorHAnsi" w:hAnsiTheme="majorHAnsi" w:cstheme="majorHAnsi"/>
        </w:rPr>
      </w:pPr>
      <w:r w:rsidRPr="00215B87">
        <w:rPr>
          <w:rFonts w:asciiTheme="majorHAnsi" w:hAnsiTheme="majorHAnsi" w:cstheme="majorHAnsi"/>
        </w:rPr>
        <w:t>Provide appropriate clearances for maintenance and ventilation.</w:t>
      </w:r>
    </w:p>
    <w:p w14:paraId="56E25591" w14:textId="77777777" w:rsidR="003F3232" w:rsidRPr="00215B87" w:rsidRDefault="003F3232" w:rsidP="003F3232">
      <w:pPr>
        <w:pStyle w:val="ds-markdown-paragraph"/>
        <w:rPr>
          <w:rFonts w:asciiTheme="majorHAnsi" w:hAnsiTheme="majorHAnsi" w:cstheme="majorHAnsi"/>
        </w:rPr>
      </w:pPr>
      <w:r w:rsidRPr="00215B87">
        <w:rPr>
          <w:rFonts w:asciiTheme="majorHAnsi" w:hAnsiTheme="majorHAnsi" w:cstheme="majorHAnsi"/>
        </w:rPr>
        <w:t>B. Equipment Installation:</w:t>
      </w:r>
    </w:p>
    <w:p w14:paraId="43F98F24" w14:textId="77777777" w:rsidR="003F3232" w:rsidRPr="00215B87" w:rsidRDefault="003F3232" w:rsidP="003F3232">
      <w:pPr>
        <w:pStyle w:val="ds-markdown-paragraph"/>
        <w:numPr>
          <w:ilvl w:val="0"/>
          <w:numId w:val="47"/>
        </w:numPr>
        <w:rPr>
          <w:rFonts w:asciiTheme="majorHAnsi" w:hAnsiTheme="majorHAnsi" w:cstheme="majorHAnsi"/>
        </w:rPr>
      </w:pPr>
      <w:r w:rsidRPr="00215B87">
        <w:rPr>
          <w:rFonts w:asciiTheme="majorHAnsi" w:hAnsiTheme="majorHAnsi" w:cstheme="majorHAnsi"/>
        </w:rPr>
        <w:t>Mount UPS and battery cabinets securely.</w:t>
      </w:r>
    </w:p>
    <w:p w14:paraId="57F52E65" w14:textId="77777777" w:rsidR="003F3232" w:rsidRPr="00215B87" w:rsidRDefault="003F3232" w:rsidP="003F3232">
      <w:pPr>
        <w:pStyle w:val="ds-markdown-paragraph"/>
        <w:numPr>
          <w:ilvl w:val="0"/>
          <w:numId w:val="47"/>
        </w:numPr>
        <w:rPr>
          <w:rFonts w:asciiTheme="majorHAnsi" w:hAnsiTheme="majorHAnsi" w:cstheme="majorHAnsi"/>
        </w:rPr>
      </w:pPr>
      <w:r w:rsidRPr="00215B87">
        <w:rPr>
          <w:rFonts w:asciiTheme="majorHAnsi" w:hAnsiTheme="majorHAnsi" w:cstheme="majorHAnsi"/>
        </w:rPr>
        <w:t>Install input and output wiring in conduit.</w:t>
      </w:r>
    </w:p>
    <w:p w14:paraId="7401BC1E" w14:textId="77777777" w:rsidR="003F3232" w:rsidRPr="00215B87" w:rsidRDefault="003F3232" w:rsidP="003F3232">
      <w:pPr>
        <w:pStyle w:val="ds-markdown-paragraph"/>
        <w:numPr>
          <w:ilvl w:val="0"/>
          <w:numId w:val="47"/>
        </w:numPr>
        <w:rPr>
          <w:rFonts w:asciiTheme="majorHAnsi" w:hAnsiTheme="majorHAnsi" w:cstheme="majorHAnsi"/>
        </w:rPr>
      </w:pPr>
      <w:r w:rsidRPr="00215B87">
        <w:rPr>
          <w:rFonts w:asciiTheme="majorHAnsi" w:hAnsiTheme="majorHAnsi" w:cstheme="majorHAnsi"/>
        </w:rPr>
        <w:t>Connect grounding system.</w:t>
      </w:r>
    </w:p>
    <w:p w14:paraId="019ACC87" w14:textId="77777777" w:rsidR="003F3232" w:rsidRPr="00215B87" w:rsidRDefault="003F3232" w:rsidP="003F3232">
      <w:pPr>
        <w:pStyle w:val="ds-markdown-paragraph"/>
        <w:numPr>
          <w:ilvl w:val="0"/>
          <w:numId w:val="47"/>
        </w:numPr>
        <w:rPr>
          <w:rFonts w:asciiTheme="majorHAnsi" w:hAnsiTheme="majorHAnsi" w:cstheme="majorHAnsi"/>
        </w:rPr>
      </w:pPr>
      <w:r w:rsidRPr="00215B87">
        <w:rPr>
          <w:rFonts w:asciiTheme="majorHAnsi" w:hAnsiTheme="majorHAnsi" w:cstheme="majorHAnsi"/>
        </w:rPr>
        <w:t>Install environmental monitoring sensors.</w:t>
      </w:r>
    </w:p>
    <w:p w14:paraId="2AA513D0" w14:textId="77777777" w:rsidR="003F3232" w:rsidRPr="00215B87" w:rsidRDefault="003F3232" w:rsidP="003F3232">
      <w:pPr>
        <w:pStyle w:val="ds-markdown-paragraph"/>
        <w:numPr>
          <w:ilvl w:val="0"/>
          <w:numId w:val="47"/>
        </w:numPr>
        <w:rPr>
          <w:rFonts w:asciiTheme="majorHAnsi" w:hAnsiTheme="majorHAnsi" w:cstheme="majorHAnsi"/>
        </w:rPr>
      </w:pPr>
      <w:r w:rsidRPr="00215B87">
        <w:rPr>
          <w:rFonts w:asciiTheme="majorHAnsi" w:hAnsiTheme="majorHAnsi" w:cstheme="majorHAnsi"/>
        </w:rPr>
        <w:t>Verify proper ventilation and clearances (especially for Data Center UPS intake filtration).</w:t>
      </w:r>
    </w:p>
    <w:p w14:paraId="19F5D1F5" w14:textId="77777777" w:rsidR="003F3232" w:rsidRPr="00215B87" w:rsidRDefault="003F3232" w:rsidP="003F3232">
      <w:pPr>
        <w:pStyle w:val="ds-markdown-paragraph"/>
        <w:rPr>
          <w:rFonts w:asciiTheme="majorHAnsi" w:hAnsiTheme="majorHAnsi" w:cstheme="majorHAnsi"/>
        </w:rPr>
      </w:pPr>
      <w:proofErr w:type="gramStart"/>
      <w:r w:rsidRPr="00215B87">
        <w:rPr>
          <w:rFonts w:asciiTheme="majorHAnsi" w:hAnsiTheme="majorHAnsi" w:cstheme="majorHAnsi"/>
        </w:rPr>
        <w:t>C. Battery</w:t>
      </w:r>
      <w:proofErr w:type="gramEnd"/>
      <w:r w:rsidRPr="00215B87">
        <w:rPr>
          <w:rFonts w:asciiTheme="majorHAnsi" w:hAnsiTheme="majorHAnsi" w:cstheme="majorHAnsi"/>
        </w:rPr>
        <w:t xml:space="preserve"> Installation:</w:t>
      </w:r>
    </w:p>
    <w:p w14:paraId="0684563F" w14:textId="77777777" w:rsidR="003F3232" w:rsidRPr="00215B87" w:rsidRDefault="003F3232" w:rsidP="003F3232">
      <w:pPr>
        <w:pStyle w:val="ds-markdown-paragraph"/>
        <w:numPr>
          <w:ilvl w:val="0"/>
          <w:numId w:val="48"/>
        </w:numPr>
        <w:rPr>
          <w:rFonts w:asciiTheme="majorHAnsi" w:hAnsiTheme="majorHAnsi" w:cstheme="majorHAnsi"/>
        </w:rPr>
      </w:pPr>
      <w:r w:rsidRPr="00215B87">
        <w:rPr>
          <w:rFonts w:asciiTheme="majorHAnsi" w:hAnsiTheme="majorHAnsi" w:cstheme="majorHAnsi"/>
        </w:rPr>
        <w:t>Install batteries per manufacturer's instructions.</w:t>
      </w:r>
    </w:p>
    <w:p w14:paraId="1DED6D7E" w14:textId="77777777" w:rsidR="003F3232" w:rsidRPr="00215B87" w:rsidRDefault="003F3232" w:rsidP="003F3232">
      <w:pPr>
        <w:pStyle w:val="ds-markdown-paragraph"/>
        <w:numPr>
          <w:ilvl w:val="0"/>
          <w:numId w:val="48"/>
        </w:numPr>
        <w:rPr>
          <w:rFonts w:asciiTheme="majorHAnsi" w:hAnsiTheme="majorHAnsi" w:cstheme="majorHAnsi"/>
        </w:rPr>
      </w:pPr>
      <w:r w:rsidRPr="00215B87">
        <w:rPr>
          <w:rFonts w:asciiTheme="majorHAnsi" w:hAnsiTheme="majorHAnsi" w:cstheme="majorHAnsi"/>
        </w:rPr>
        <w:t>Connect battery strings with proper torque values.</w:t>
      </w:r>
    </w:p>
    <w:p w14:paraId="388E3841" w14:textId="77777777" w:rsidR="003F3232" w:rsidRPr="00215B87" w:rsidRDefault="003F3232" w:rsidP="003F3232">
      <w:pPr>
        <w:pStyle w:val="ds-markdown-paragraph"/>
        <w:numPr>
          <w:ilvl w:val="0"/>
          <w:numId w:val="48"/>
        </w:numPr>
        <w:rPr>
          <w:rFonts w:asciiTheme="majorHAnsi" w:hAnsiTheme="majorHAnsi" w:cstheme="majorHAnsi"/>
        </w:rPr>
      </w:pPr>
      <w:r w:rsidRPr="00215B87">
        <w:rPr>
          <w:rFonts w:asciiTheme="majorHAnsi" w:hAnsiTheme="majorHAnsi" w:cstheme="majorHAnsi"/>
        </w:rPr>
        <w:t>Install battery monitoring system.</w:t>
      </w:r>
    </w:p>
    <w:p w14:paraId="4310DDA8" w14:textId="77777777" w:rsidR="003F3232" w:rsidRPr="00215B87" w:rsidRDefault="003F3232" w:rsidP="003F3232">
      <w:pPr>
        <w:pStyle w:val="ds-markdown-paragraph"/>
        <w:numPr>
          <w:ilvl w:val="0"/>
          <w:numId w:val="48"/>
        </w:numPr>
        <w:rPr>
          <w:rFonts w:asciiTheme="majorHAnsi" w:hAnsiTheme="majorHAnsi" w:cstheme="majorHAnsi"/>
        </w:rPr>
      </w:pPr>
      <w:r w:rsidRPr="00215B87">
        <w:rPr>
          <w:rFonts w:asciiTheme="majorHAnsi" w:hAnsiTheme="majorHAnsi" w:cstheme="majorHAnsi"/>
        </w:rPr>
        <w:t>Verify battery insulation resistance.</w:t>
      </w:r>
    </w:p>
    <w:p w14:paraId="7914557D" w14:textId="77777777" w:rsidR="003F3232" w:rsidRPr="00215B87" w:rsidRDefault="003F3232" w:rsidP="003F3232">
      <w:pPr>
        <w:pStyle w:val="ds-markdown-paragraph"/>
        <w:rPr>
          <w:rFonts w:asciiTheme="majorHAnsi" w:hAnsiTheme="majorHAnsi" w:cstheme="majorHAnsi"/>
        </w:rPr>
      </w:pPr>
      <w:r w:rsidRPr="00215B87">
        <w:rPr>
          <w:rStyle w:val="Strong"/>
          <w:rFonts w:asciiTheme="majorHAnsi" w:hAnsiTheme="majorHAnsi" w:cstheme="majorHAnsi"/>
        </w:rPr>
        <w:t>3.02 TESTING AND COMMISSIONING:</w:t>
      </w:r>
    </w:p>
    <w:p w14:paraId="1C2085FD" w14:textId="77777777" w:rsidR="003F3232" w:rsidRPr="00215B87" w:rsidRDefault="003F3232" w:rsidP="003F3232">
      <w:pPr>
        <w:pStyle w:val="ds-markdown-paragraph"/>
        <w:rPr>
          <w:rFonts w:asciiTheme="majorHAnsi" w:hAnsiTheme="majorHAnsi" w:cstheme="majorHAnsi"/>
        </w:rPr>
      </w:pPr>
      <w:r w:rsidRPr="00215B87">
        <w:rPr>
          <w:rFonts w:asciiTheme="majorHAnsi" w:hAnsiTheme="majorHAnsi" w:cstheme="majorHAnsi"/>
        </w:rPr>
        <w:t>A. Pre-energization Checks:</w:t>
      </w:r>
    </w:p>
    <w:p w14:paraId="26C0EBD7" w14:textId="77777777" w:rsidR="003F3232" w:rsidRPr="00215B87" w:rsidRDefault="003F3232" w:rsidP="003F3232">
      <w:pPr>
        <w:pStyle w:val="ds-markdown-paragraph"/>
        <w:numPr>
          <w:ilvl w:val="0"/>
          <w:numId w:val="49"/>
        </w:numPr>
        <w:rPr>
          <w:rFonts w:asciiTheme="majorHAnsi" w:hAnsiTheme="majorHAnsi" w:cstheme="majorHAnsi"/>
        </w:rPr>
      </w:pPr>
      <w:proofErr w:type="gramStart"/>
      <w:r w:rsidRPr="00215B87">
        <w:rPr>
          <w:rFonts w:asciiTheme="majorHAnsi" w:hAnsiTheme="majorHAnsi" w:cstheme="majorHAnsi"/>
        </w:rPr>
        <w:t>Verify</w:t>
      </w:r>
      <w:proofErr w:type="gramEnd"/>
      <w:r w:rsidRPr="00215B87">
        <w:rPr>
          <w:rFonts w:asciiTheme="majorHAnsi" w:hAnsiTheme="majorHAnsi" w:cstheme="majorHAnsi"/>
        </w:rPr>
        <w:t xml:space="preserve"> all connections </w:t>
      </w:r>
      <w:proofErr w:type="gramStart"/>
      <w:r w:rsidRPr="00215B87">
        <w:rPr>
          <w:rFonts w:asciiTheme="majorHAnsi" w:hAnsiTheme="majorHAnsi" w:cstheme="majorHAnsi"/>
        </w:rPr>
        <w:t>are</w:t>
      </w:r>
      <w:proofErr w:type="gramEnd"/>
      <w:r w:rsidRPr="00215B87">
        <w:rPr>
          <w:rFonts w:asciiTheme="majorHAnsi" w:hAnsiTheme="majorHAnsi" w:cstheme="majorHAnsi"/>
        </w:rPr>
        <w:t xml:space="preserve"> secure and proper torque.</w:t>
      </w:r>
    </w:p>
    <w:p w14:paraId="52246208" w14:textId="77777777" w:rsidR="003F3232" w:rsidRPr="00215B87" w:rsidRDefault="003F3232" w:rsidP="003F3232">
      <w:pPr>
        <w:pStyle w:val="ds-markdown-paragraph"/>
        <w:numPr>
          <w:ilvl w:val="0"/>
          <w:numId w:val="49"/>
        </w:numPr>
        <w:rPr>
          <w:rFonts w:asciiTheme="majorHAnsi" w:hAnsiTheme="majorHAnsi" w:cstheme="majorHAnsi"/>
        </w:rPr>
      </w:pPr>
      <w:r w:rsidRPr="00215B87">
        <w:rPr>
          <w:rFonts w:asciiTheme="majorHAnsi" w:hAnsiTheme="majorHAnsi" w:cstheme="majorHAnsi"/>
        </w:rPr>
        <w:t>Check insulation resistance of all circuits.</w:t>
      </w:r>
    </w:p>
    <w:p w14:paraId="58D1BF52" w14:textId="77777777" w:rsidR="003F3232" w:rsidRPr="00215B87" w:rsidRDefault="003F3232" w:rsidP="003F3232">
      <w:pPr>
        <w:pStyle w:val="ds-markdown-paragraph"/>
        <w:numPr>
          <w:ilvl w:val="0"/>
          <w:numId w:val="49"/>
        </w:numPr>
        <w:rPr>
          <w:rFonts w:asciiTheme="majorHAnsi" w:hAnsiTheme="majorHAnsi" w:cstheme="majorHAnsi"/>
        </w:rPr>
      </w:pPr>
      <w:r w:rsidRPr="00215B87">
        <w:rPr>
          <w:rFonts w:asciiTheme="majorHAnsi" w:hAnsiTheme="majorHAnsi" w:cstheme="majorHAnsi"/>
        </w:rPr>
        <w:lastRenderedPageBreak/>
        <w:t>Verify proper grounding.</w:t>
      </w:r>
    </w:p>
    <w:p w14:paraId="01A594A5" w14:textId="77777777" w:rsidR="003F3232" w:rsidRPr="00215B87" w:rsidRDefault="003F3232" w:rsidP="003F3232">
      <w:pPr>
        <w:pStyle w:val="ds-markdown-paragraph"/>
        <w:numPr>
          <w:ilvl w:val="0"/>
          <w:numId w:val="49"/>
        </w:numPr>
        <w:rPr>
          <w:rFonts w:asciiTheme="majorHAnsi" w:hAnsiTheme="majorHAnsi" w:cstheme="majorHAnsi"/>
        </w:rPr>
      </w:pPr>
      <w:r w:rsidRPr="00215B87">
        <w:rPr>
          <w:rFonts w:asciiTheme="majorHAnsi" w:hAnsiTheme="majorHAnsi" w:cstheme="majorHAnsi"/>
        </w:rPr>
        <w:t>Confirm environmental seals (LMR Tower) or filter integrity (Data Center) are intact.</w:t>
      </w:r>
    </w:p>
    <w:p w14:paraId="484427FA" w14:textId="77777777" w:rsidR="003F3232" w:rsidRPr="00215B87" w:rsidRDefault="003F3232" w:rsidP="003F3232">
      <w:pPr>
        <w:pStyle w:val="ds-markdown-paragraph"/>
        <w:rPr>
          <w:rFonts w:asciiTheme="majorHAnsi" w:hAnsiTheme="majorHAnsi" w:cstheme="majorHAnsi"/>
        </w:rPr>
      </w:pPr>
      <w:r w:rsidRPr="00215B87">
        <w:rPr>
          <w:rFonts w:asciiTheme="majorHAnsi" w:hAnsiTheme="majorHAnsi" w:cstheme="majorHAnsi"/>
        </w:rPr>
        <w:t>B. Functional Testing:</w:t>
      </w:r>
    </w:p>
    <w:p w14:paraId="79BE77D6" w14:textId="77777777" w:rsidR="003F3232" w:rsidRPr="00215B87" w:rsidRDefault="003F3232" w:rsidP="003F3232">
      <w:pPr>
        <w:pStyle w:val="ds-markdown-paragraph"/>
        <w:numPr>
          <w:ilvl w:val="0"/>
          <w:numId w:val="50"/>
        </w:numPr>
        <w:rPr>
          <w:rFonts w:asciiTheme="majorHAnsi" w:hAnsiTheme="majorHAnsi" w:cstheme="majorHAnsi"/>
        </w:rPr>
      </w:pPr>
      <w:r w:rsidRPr="00215B87">
        <w:rPr>
          <w:rStyle w:val="Strong"/>
          <w:rFonts w:asciiTheme="majorHAnsi" w:hAnsiTheme="majorHAnsi" w:cstheme="majorHAnsi"/>
        </w:rPr>
        <w:t>Energizing and Start-Up:</w:t>
      </w:r>
      <w:r w:rsidRPr="00215B87">
        <w:rPr>
          <w:rFonts w:asciiTheme="majorHAnsi" w:hAnsiTheme="majorHAnsi" w:cstheme="majorHAnsi"/>
        </w:rPr>
        <w:t xml:space="preserve"> Perform initial energizing under the guidance of the manufacturer's certified representative.</w:t>
      </w:r>
    </w:p>
    <w:p w14:paraId="1B084621" w14:textId="77777777" w:rsidR="003F3232" w:rsidRPr="00215B87" w:rsidRDefault="003F3232" w:rsidP="003F3232">
      <w:pPr>
        <w:pStyle w:val="ds-markdown-paragraph"/>
        <w:numPr>
          <w:ilvl w:val="0"/>
          <w:numId w:val="50"/>
        </w:numPr>
        <w:rPr>
          <w:rFonts w:asciiTheme="majorHAnsi" w:hAnsiTheme="majorHAnsi" w:cstheme="majorHAnsi"/>
        </w:rPr>
      </w:pPr>
      <w:r w:rsidRPr="00215B87">
        <w:rPr>
          <w:rStyle w:val="Strong"/>
          <w:rFonts w:asciiTheme="majorHAnsi" w:hAnsiTheme="majorHAnsi" w:cstheme="majorHAnsi"/>
        </w:rPr>
        <w:t>Power Quality Verification:</w:t>
      </w:r>
      <w:r w:rsidRPr="00215B87">
        <w:rPr>
          <w:rFonts w:asciiTheme="majorHAnsi" w:hAnsiTheme="majorHAnsi" w:cstheme="majorHAnsi"/>
        </w:rPr>
        <w:t xml:space="preserve"> Measure input/output voltage, current, frequency, and THD.</w:t>
      </w:r>
    </w:p>
    <w:p w14:paraId="27771D5B" w14:textId="77777777" w:rsidR="003F3232" w:rsidRPr="00215B87" w:rsidRDefault="003F3232" w:rsidP="003F3232">
      <w:pPr>
        <w:pStyle w:val="ds-markdown-paragraph"/>
        <w:numPr>
          <w:ilvl w:val="0"/>
          <w:numId w:val="50"/>
        </w:numPr>
        <w:rPr>
          <w:rFonts w:asciiTheme="majorHAnsi" w:hAnsiTheme="majorHAnsi" w:cstheme="majorHAnsi"/>
        </w:rPr>
      </w:pPr>
      <w:r w:rsidRPr="00215B87">
        <w:rPr>
          <w:rStyle w:val="Strong"/>
          <w:rFonts w:asciiTheme="majorHAnsi" w:hAnsiTheme="majorHAnsi" w:cstheme="majorHAnsi"/>
        </w:rPr>
        <w:t>Transfer Tests:</w:t>
      </w:r>
    </w:p>
    <w:p w14:paraId="1FADFCD5" w14:textId="77777777" w:rsidR="003F3232" w:rsidRPr="00215B87" w:rsidRDefault="003F3232" w:rsidP="003F3232">
      <w:pPr>
        <w:pStyle w:val="ds-markdown-paragraph"/>
        <w:numPr>
          <w:ilvl w:val="1"/>
          <w:numId w:val="50"/>
        </w:numPr>
        <w:rPr>
          <w:rFonts w:asciiTheme="majorHAnsi" w:hAnsiTheme="majorHAnsi" w:cstheme="majorHAnsi"/>
        </w:rPr>
      </w:pPr>
      <w:r w:rsidRPr="00215B87">
        <w:rPr>
          <w:rFonts w:asciiTheme="majorHAnsi" w:hAnsiTheme="majorHAnsi" w:cstheme="majorHAnsi"/>
        </w:rPr>
        <w:t>LMR Tower: Utility to battery and return; generator integration.</w:t>
      </w:r>
    </w:p>
    <w:p w14:paraId="70C949DF" w14:textId="77777777" w:rsidR="003F3232" w:rsidRPr="00215B87" w:rsidRDefault="003F3232" w:rsidP="003F3232">
      <w:pPr>
        <w:pStyle w:val="ds-markdown-paragraph"/>
        <w:numPr>
          <w:ilvl w:val="1"/>
          <w:numId w:val="50"/>
        </w:numPr>
        <w:rPr>
          <w:rFonts w:asciiTheme="majorHAnsi" w:hAnsiTheme="majorHAnsi" w:cstheme="majorHAnsi"/>
        </w:rPr>
      </w:pPr>
      <w:r w:rsidRPr="00215B87">
        <w:rPr>
          <w:rFonts w:asciiTheme="majorHAnsi" w:hAnsiTheme="majorHAnsi" w:cstheme="majorHAnsi"/>
        </w:rPr>
        <w:t>Data Center: Normal to bypass and return; isolation and de-energizing.</w:t>
      </w:r>
    </w:p>
    <w:p w14:paraId="7523EFB0" w14:textId="77777777" w:rsidR="003F3232" w:rsidRPr="00215B87" w:rsidRDefault="003F3232" w:rsidP="003F3232">
      <w:pPr>
        <w:pStyle w:val="ds-markdown-paragraph"/>
        <w:numPr>
          <w:ilvl w:val="0"/>
          <w:numId w:val="50"/>
        </w:numPr>
        <w:rPr>
          <w:rFonts w:asciiTheme="majorHAnsi" w:hAnsiTheme="majorHAnsi" w:cstheme="majorHAnsi"/>
        </w:rPr>
      </w:pPr>
      <w:r w:rsidRPr="00215B87">
        <w:rPr>
          <w:rStyle w:val="Strong"/>
          <w:rFonts w:asciiTheme="majorHAnsi" w:hAnsiTheme="majorHAnsi" w:cstheme="majorHAnsi"/>
        </w:rPr>
        <w:t>Load Bank Testing:</w:t>
      </w:r>
    </w:p>
    <w:p w14:paraId="7EAF208E" w14:textId="77777777" w:rsidR="003F3232" w:rsidRPr="00215B87" w:rsidRDefault="003F3232" w:rsidP="003F3232">
      <w:pPr>
        <w:pStyle w:val="ds-markdown-paragraph"/>
        <w:numPr>
          <w:ilvl w:val="1"/>
          <w:numId w:val="50"/>
        </w:numPr>
        <w:rPr>
          <w:rFonts w:asciiTheme="majorHAnsi" w:hAnsiTheme="majorHAnsi" w:cstheme="majorHAnsi"/>
        </w:rPr>
      </w:pPr>
      <w:r w:rsidRPr="00215B87">
        <w:rPr>
          <w:rFonts w:asciiTheme="majorHAnsi" w:hAnsiTheme="majorHAnsi" w:cstheme="majorHAnsi"/>
        </w:rPr>
        <w:t>LMR Tower: 100% capacity for minimum 2 hours.</w:t>
      </w:r>
    </w:p>
    <w:p w14:paraId="1F80DDE6" w14:textId="77777777" w:rsidR="003F3232" w:rsidRPr="00215B87" w:rsidRDefault="003F3232" w:rsidP="003F3232">
      <w:pPr>
        <w:pStyle w:val="ds-markdown-paragraph"/>
        <w:numPr>
          <w:ilvl w:val="1"/>
          <w:numId w:val="50"/>
        </w:numPr>
        <w:rPr>
          <w:rFonts w:asciiTheme="majorHAnsi" w:hAnsiTheme="majorHAnsi" w:cstheme="majorHAnsi"/>
        </w:rPr>
      </w:pPr>
      <w:r w:rsidRPr="00215B87">
        <w:rPr>
          <w:rFonts w:asciiTheme="majorHAnsi" w:hAnsiTheme="majorHAnsi" w:cstheme="majorHAnsi"/>
        </w:rPr>
        <w:t>Data Center: 100% capacity for minimum 4 hours.</w:t>
      </w:r>
    </w:p>
    <w:p w14:paraId="2DCD9334" w14:textId="77777777" w:rsidR="003F3232" w:rsidRPr="00215B87" w:rsidRDefault="003F3232" w:rsidP="003F3232">
      <w:pPr>
        <w:pStyle w:val="ds-markdown-paragraph"/>
        <w:numPr>
          <w:ilvl w:val="0"/>
          <w:numId w:val="50"/>
        </w:numPr>
        <w:rPr>
          <w:rFonts w:asciiTheme="majorHAnsi" w:hAnsiTheme="majorHAnsi" w:cstheme="majorHAnsi"/>
        </w:rPr>
      </w:pPr>
      <w:r w:rsidRPr="00215B87">
        <w:rPr>
          <w:rStyle w:val="Strong"/>
          <w:rFonts w:asciiTheme="majorHAnsi" w:hAnsiTheme="majorHAnsi" w:cstheme="majorHAnsi"/>
        </w:rPr>
        <w:t>Battery Runtime Validation:</w:t>
      </w:r>
    </w:p>
    <w:p w14:paraId="4294F2C7" w14:textId="77777777" w:rsidR="003F3232" w:rsidRPr="00215B87" w:rsidRDefault="003F3232" w:rsidP="003F3232">
      <w:pPr>
        <w:pStyle w:val="ds-markdown-paragraph"/>
        <w:numPr>
          <w:ilvl w:val="1"/>
          <w:numId w:val="50"/>
        </w:numPr>
        <w:rPr>
          <w:rFonts w:asciiTheme="majorHAnsi" w:hAnsiTheme="majorHAnsi" w:cstheme="majorHAnsi"/>
        </w:rPr>
      </w:pPr>
      <w:r w:rsidRPr="00215B87">
        <w:rPr>
          <w:rFonts w:asciiTheme="majorHAnsi" w:hAnsiTheme="majorHAnsi" w:cstheme="majorHAnsi"/>
        </w:rPr>
        <w:t>LMR Tower: Demonstrate minimum 4-hour discharge test, validating 8-hour capacity.</w:t>
      </w:r>
    </w:p>
    <w:p w14:paraId="6732A1AB" w14:textId="77777777" w:rsidR="003F3232" w:rsidRPr="00215B87" w:rsidRDefault="003F3232" w:rsidP="003F3232">
      <w:pPr>
        <w:pStyle w:val="ds-markdown-paragraph"/>
        <w:numPr>
          <w:ilvl w:val="1"/>
          <w:numId w:val="50"/>
        </w:numPr>
        <w:rPr>
          <w:rFonts w:asciiTheme="majorHAnsi" w:hAnsiTheme="majorHAnsi" w:cstheme="majorHAnsi"/>
        </w:rPr>
      </w:pPr>
      <w:r w:rsidRPr="00215B87">
        <w:rPr>
          <w:rFonts w:asciiTheme="majorHAnsi" w:hAnsiTheme="majorHAnsi" w:cstheme="majorHAnsi"/>
        </w:rPr>
        <w:t>Data Center: Validate runtime meets specified requirements (minimum 5 minutes).</w:t>
      </w:r>
    </w:p>
    <w:p w14:paraId="1C71141C" w14:textId="77777777" w:rsidR="003F3232" w:rsidRPr="00215B87" w:rsidRDefault="003F3232" w:rsidP="003F3232">
      <w:pPr>
        <w:pStyle w:val="ds-markdown-paragraph"/>
        <w:numPr>
          <w:ilvl w:val="0"/>
          <w:numId w:val="50"/>
        </w:numPr>
        <w:rPr>
          <w:rFonts w:asciiTheme="majorHAnsi" w:hAnsiTheme="majorHAnsi" w:cstheme="majorHAnsi"/>
        </w:rPr>
      </w:pPr>
      <w:r w:rsidRPr="00215B87">
        <w:rPr>
          <w:rStyle w:val="Strong"/>
          <w:rFonts w:asciiTheme="majorHAnsi" w:hAnsiTheme="majorHAnsi" w:cstheme="majorHAnsi"/>
        </w:rPr>
        <w:t>Alarm and Monitoring Verification:</w:t>
      </w:r>
      <w:r w:rsidRPr="00215B87">
        <w:rPr>
          <w:rFonts w:asciiTheme="majorHAnsi" w:hAnsiTheme="majorHAnsi" w:cstheme="majorHAnsi"/>
        </w:rPr>
        <w:t xml:space="preserve"> Verify all local and remote alarms, and communication protocols (SNMP, Modbus, API).</w:t>
      </w:r>
    </w:p>
    <w:p w14:paraId="391D3ABB" w14:textId="77777777" w:rsidR="003F3232" w:rsidRPr="00215B87" w:rsidRDefault="003F3232" w:rsidP="003F3232">
      <w:pPr>
        <w:pStyle w:val="ds-markdown-paragraph"/>
        <w:numPr>
          <w:ilvl w:val="0"/>
          <w:numId w:val="50"/>
        </w:numPr>
        <w:rPr>
          <w:rFonts w:asciiTheme="majorHAnsi" w:hAnsiTheme="majorHAnsi" w:cstheme="majorHAnsi"/>
        </w:rPr>
      </w:pPr>
      <w:r w:rsidRPr="00215B87">
        <w:rPr>
          <w:rStyle w:val="Strong"/>
          <w:rFonts w:asciiTheme="majorHAnsi" w:hAnsiTheme="majorHAnsi" w:cstheme="majorHAnsi"/>
        </w:rPr>
        <w:t>Cybersecurity Configuration Verification:</w:t>
      </w:r>
      <w:r w:rsidRPr="00215B87">
        <w:rPr>
          <w:rFonts w:asciiTheme="majorHAnsi" w:hAnsiTheme="majorHAnsi" w:cstheme="majorHAnsi"/>
        </w:rPr>
        <w:t xml:space="preserve"> Validate configuration settings, access controls, and audit logs.</w:t>
      </w:r>
    </w:p>
    <w:p w14:paraId="3162F97E" w14:textId="77777777" w:rsidR="003F3232" w:rsidRPr="00215B87" w:rsidRDefault="003F3232" w:rsidP="003F3232">
      <w:pPr>
        <w:pStyle w:val="ds-markdown-paragraph"/>
        <w:rPr>
          <w:rFonts w:asciiTheme="majorHAnsi" w:hAnsiTheme="majorHAnsi" w:cstheme="majorHAnsi"/>
        </w:rPr>
      </w:pPr>
      <w:r w:rsidRPr="00215B87">
        <w:rPr>
          <w:rFonts w:asciiTheme="majorHAnsi" w:hAnsiTheme="majorHAnsi" w:cstheme="majorHAnsi"/>
        </w:rPr>
        <w:t>C. System Documentation:</w:t>
      </w:r>
    </w:p>
    <w:p w14:paraId="3D0A1D48" w14:textId="77777777" w:rsidR="003F3232" w:rsidRPr="00215B87" w:rsidRDefault="003F3232" w:rsidP="003F3232">
      <w:pPr>
        <w:pStyle w:val="ds-markdown-paragraph"/>
        <w:numPr>
          <w:ilvl w:val="0"/>
          <w:numId w:val="51"/>
        </w:numPr>
        <w:rPr>
          <w:rFonts w:asciiTheme="majorHAnsi" w:hAnsiTheme="majorHAnsi" w:cstheme="majorHAnsi"/>
        </w:rPr>
      </w:pPr>
      <w:r w:rsidRPr="00215B87">
        <w:rPr>
          <w:rFonts w:asciiTheme="majorHAnsi" w:hAnsiTheme="majorHAnsi" w:cstheme="majorHAnsi"/>
        </w:rPr>
        <w:t>As-built drawings</w:t>
      </w:r>
    </w:p>
    <w:p w14:paraId="48122A13" w14:textId="77777777" w:rsidR="003F3232" w:rsidRPr="00215B87" w:rsidRDefault="003F3232" w:rsidP="003F3232">
      <w:pPr>
        <w:pStyle w:val="ds-markdown-paragraph"/>
        <w:numPr>
          <w:ilvl w:val="0"/>
          <w:numId w:val="51"/>
        </w:numPr>
        <w:rPr>
          <w:rFonts w:asciiTheme="majorHAnsi" w:hAnsiTheme="majorHAnsi" w:cstheme="majorHAnsi"/>
        </w:rPr>
      </w:pPr>
      <w:r w:rsidRPr="00215B87">
        <w:rPr>
          <w:rFonts w:asciiTheme="majorHAnsi" w:hAnsiTheme="majorHAnsi" w:cstheme="majorHAnsi"/>
        </w:rPr>
        <w:t>Certified test reports</w:t>
      </w:r>
    </w:p>
    <w:p w14:paraId="7BE4E959" w14:textId="77777777" w:rsidR="003F3232" w:rsidRPr="00215B87" w:rsidRDefault="003F3232" w:rsidP="003F3232">
      <w:pPr>
        <w:pStyle w:val="ds-markdown-paragraph"/>
        <w:numPr>
          <w:ilvl w:val="0"/>
          <w:numId w:val="51"/>
        </w:numPr>
        <w:rPr>
          <w:rFonts w:asciiTheme="majorHAnsi" w:hAnsiTheme="majorHAnsi" w:cstheme="majorHAnsi"/>
        </w:rPr>
      </w:pPr>
      <w:r w:rsidRPr="00215B87">
        <w:rPr>
          <w:rFonts w:asciiTheme="majorHAnsi" w:hAnsiTheme="majorHAnsi" w:cstheme="majorHAnsi"/>
        </w:rPr>
        <w:t>Operation and maintenance manuals</w:t>
      </w:r>
    </w:p>
    <w:p w14:paraId="17D9025B" w14:textId="77777777" w:rsidR="003F3232" w:rsidRPr="00215B87" w:rsidRDefault="003F3232" w:rsidP="003F3232">
      <w:pPr>
        <w:pStyle w:val="ds-markdown-paragraph"/>
        <w:numPr>
          <w:ilvl w:val="0"/>
          <w:numId w:val="51"/>
        </w:numPr>
        <w:rPr>
          <w:rFonts w:asciiTheme="majorHAnsi" w:hAnsiTheme="majorHAnsi" w:cstheme="majorHAnsi"/>
        </w:rPr>
      </w:pPr>
      <w:r w:rsidRPr="00215B87">
        <w:rPr>
          <w:rFonts w:asciiTheme="majorHAnsi" w:hAnsiTheme="majorHAnsi" w:cstheme="majorHAnsi"/>
        </w:rPr>
        <w:t>Spare parts list</w:t>
      </w:r>
    </w:p>
    <w:p w14:paraId="7B3C1CD2" w14:textId="77777777" w:rsidR="003F3232" w:rsidRPr="00215B87" w:rsidRDefault="003F3232" w:rsidP="003F3232">
      <w:pPr>
        <w:pStyle w:val="ds-markdown-paragraph"/>
        <w:numPr>
          <w:ilvl w:val="0"/>
          <w:numId w:val="51"/>
        </w:numPr>
        <w:rPr>
          <w:rFonts w:asciiTheme="majorHAnsi" w:hAnsiTheme="majorHAnsi" w:cstheme="majorHAnsi"/>
        </w:rPr>
      </w:pPr>
      <w:r w:rsidRPr="00215B87">
        <w:rPr>
          <w:rFonts w:asciiTheme="majorHAnsi" w:hAnsiTheme="majorHAnsi" w:cstheme="majorHAnsi"/>
        </w:rPr>
        <w:t>Cybersecurity implementation report</w:t>
      </w:r>
    </w:p>
    <w:p w14:paraId="40469751" w14:textId="77777777" w:rsidR="00215B87" w:rsidRPr="00215B87" w:rsidRDefault="00215B87" w:rsidP="00215B87">
      <w:pPr>
        <w:spacing w:before="100" w:beforeAutospacing="1" w:after="100" w:afterAutospacing="1"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t>3.03 WARRANTY AND MAINTENANCE:</w:t>
      </w:r>
    </w:p>
    <w:p w14:paraId="6F27E42D" w14:textId="77777777" w:rsidR="00215B87" w:rsidRPr="00215B87" w:rsidRDefault="00215B87" w:rsidP="00215B87">
      <w:pPr>
        <w:spacing w:before="100" w:beforeAutospacing="1" w:after="100" w:afterAutospacing="1"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A. Warranty:</w:t>
      </w:r>
    </w:p>
    <w:p w14:paraId="686985CF" w14:textId="77777777" w:rsidR="00215B87" w:rsidRPr="00215B87" w:rsidRDefault="00215B87" w:rsidP="00215B87">
      <w:pPr>
        <w:numPr>
          <w:ilvl w:val="0"/>
          <w:numId w:val="52"/>
        </w:numPr>
        <w:spacing w:before="100" w:beforeAutospacing="1" w:after="100" w:afterAutospacing="1"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 xml:space="preserve">UPS System: </w:t>
      </w:r>
      <w:r w:rsidRPr="00215B87">
        <w:rPr>
          <w:rFonts w:asciiTheme="majorHAnsi" w:eastAsia="Times New Roman" w:hAnsiTheme="majorHAnsi" w:cstheme="majorHAnsi"/>
          <w:b/>
          <w:bCs/>
          <w:sz w:val="24"/>
          <w:szCs w:val="24"/>
          <w:lang w:val="en-US"/>
        </w:rPr>
        <w:t>3 years</w:t>
      </w:r>
      <w:r w:rsidRPr="00215B87">
        <w:rPr>
          <w:rFonts w:asciiTheme="majorHAnsi" w:eastAsia="Times New Roman" w:hAnsiTheme="majorHAnsi" w:cstheme="majorHAnsi"/>
          <w:sz w:val="24"/>
          <w:szCs w:val="24"/>
          <w:lang w:val="en-US"/>
        </w:rPr>
        <w:t xml:space="preserve"> parts and labor (LMR Tower); </w:t>
      </w:r>
      <w:r w:rsidRPr="00215B87">
        <w:rPr>
          <w:rFonts w:asciiTheme="majorHAnsi" w:eastAsia="Times New Roman" w:hAnsiTheme="majorHAnsi" w:cstheme="majorHAnsi"/>
          <w:b/>
          <w:bCs/>
          <w:sz w:val="24"/>
          <w:szCs w:val="24"/>
          <w:lang w:val="en-US"/>
        </w:rPr>
        <w:t>2 years</w:t>
      </w:r>
      <w:r w:rsidRPr="00215B87">
        <w:rPr>
          <w:rFonts w:asciiTheme="majorHAnsi" w:eastAsia="Times New Roman" w:hAnsiTheme="majorHAnsi" w:cstheme="majorHAnsi"/>
          <w:sz w:val="24"/>
          <w:szCs w:val="24"/>
          <w:lang w:val="en-US"/>
        </w:rPr>
        <w:t xml:space="preserve"> parts and labor (Data Center)</w:t>
      </w:r>
    </w:p>
    <w:p w14:paraId="333F52F5" w14:textId="77777777" w:rsidR="00215B87" w:rsidRPr="00215B87" w:rsidRDefault="00215B87" w:rsidP="00215B87">
      <w:pPr>
        <w:numPr>
          <w:ilvl w:val="0"/>
          <w:numId w:val="52"/>
        </w:numPr>
        <w:spacing w:before="100" w:beforeAutospacing="1" w:after="100" w:afterAutospacing="1"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 xml:space="preserve">Batteries: </w:t>
      </w:r>
      <w:r w:rsidRPr="00215B87">
        <w:rPr>
          <w:rFonts w:asciiTheme="majorHAnsi" w:eastAsia="Times New Roman" w:hAnsiTheme="majorHAnsi" w:cstheme="majorHAnsi"/>
          <w:b/>
          <w:bCs/>
          <w:sz w:val="24"/>
          <w:szCs w:val="24"/>
          <w:lang w:val="en-US"/>
        </w:rPr>
        <w:t>5 years</w:t>
      </w:r>
      <w:r w:rsidRPr="00215B87">
        <w:rPr>
          <w:rFonts w:asciiTheme="majorHAnsi" w:eastAsia="Times New Roman" w:hAnsiTheme="majorHAnsi" w:cstheme="majorHAnsi"/>
          <w:sz w:val="24"/>
          <w:szCs w:val="24"/>
          <w:lang w:val="en-US"/>
        </w:rPr>
        <w:t xml:space="preserve"> pro-rated warranty for all systems</w:t>
      </w:r>
    </w:p>
    <w:p w14:paraId="1F5E450B" w14:textId="77777777" w:rsidR="00215B87" w:rsidRPr="00215B87" w:rsidRDefault="00215B87" w:rsidP="00215B87">
      <w:pPr>
        <w:numPr>
          <w:ilvl w:val="0"/>
          <w:numId w:val="52"/>
        </w:numPr>
        <w:spacing w:before="100" w:beforeAutospacing="1" w:after="100" w:afterAutospacing="1"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24/7 technical support</w:t>
      </w:r>
    </w:p>
    <w:p w14:paraId="7E8B67C5" w14:textId="77777777" w:rsidR="00215B87" w:rsidRPr="00215B87" w:rsidRDefault="00215B87" w:rsidP="00215B87">
      <w:pPr>
        <w:numPr>
          <w:ilvl w:val="0"/>
          <w:numId w:val="52"/>
        </w:numPr>
        <w:spacing w:before="100" w:beforeAutospacing="1" w:after="100" w:afterAutospacing="1"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4-hour response time for critical issues (LMR Tower)</w:t>
      </w:r>
    </w:p>
    <w:p w14:paraId="4518FA49" w14:textId="77777777" w:rsidR="00215B87" w:rsidRPr="00215B87" w:rsidRDefault="00215B87" w:rsidP="00215B87">
      <w:pPr>
        <w:numPr>
          <w:ilvl w:val="0"/>
          <w:numId w:val="52"/>
        </w:numPr>
        <w:spacing w:before="100" w:beforeAutospacing="1" w:after="100" w:afterAutospacing="1"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 xml:space="preserve">Cybersecurity software and firmware updates </w:t>
      </w:r>
      <w:proofErr w:type="gramStart"/>
      <w:r w:rsidRPr="00215B87">
        <w:rPr>
          <w:rFonts w:asciiTheme="majorHAnsi" w:eastAsia="Times New Roman" w:hAnsiTheme="majorHAnsi" w:cstheme="majorHAnsi"/>
          <w:sz w:val="24"/>
          <w:szCs w:val="24"/>
          <w:lang w:val="en-US"/>
        </w:rPr>
        <w:t>provided</w:t>
      </w:r>
      <w:proofErr w:type="gramEnd"/>
      <w:r w:rsidRPr="00215B87">
        <w:rPr>
          <w:rFonts w:asciiTheme="majorHAnsi" w:eastAsia="Times New Roman" w:hAnsiTheme="majorHAnsi" w:cstheme="majorHAnsi"/>
          <w:sz w:val="24"/>
          <w:szCs w:val="24"/>
          <w:lang w:val="en-US"/>
        </w:rPr>
        <w:t xml:space="preserve"> at no additional cost for the warranty period.</w:t>
      </w:r>
    </w:p>
    <w:p w14:paraId="6A4696F6" w14:textId="77777777" w:rsidR="00215B87" w:rsidRPr="00215B87" w:rsidRDefault="00215B87" w:rsidP="00215B87">
      <w:pPr>
        <w:spacing w:before="100" w:beforeAutospacing="1" w:after="100" w:afterAutospacing="1"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lastRenderedPageBreak/>
        <w:t>B. Maintenance Agreement (Optional):</w:t>
      </w:r>
    </w:p>
    <w:p w14:paraId="311A5068" w14:textId="77777777" w:rsidR="00215B87" w:rsidRPr="00215B87" w:rsidRDefault="00215B87" w:rsidP="00215B87">
      <w:pPr>
        <w:numPr>
          <w:ilvl w:val="0"/>
          <w:numId w:val="53"/>
        </w:numPr>
        <w:spacing w:before="100" w:beforeAutospacing="1" w:after="100" w:afterAutospacing="1"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Option for extended maintenance agreement.</w:t>
      </w:r>
    </w:p>
    <w:p w14:paraId="598B74FB" w14:textId="77777777" w:rsidR="00215B87" w:rsidRPr="00215B87" w:rsidRDefault="00215B87" w:rsidP="00215B87">
      <w:pPr>
        <w:numPr>
          <w:ilvl w:val="0"/>
          <w:numId w:val="53"/>
        </w:numPr>
        <w:spacing w:before="100" w:beforeAutospacing="1" w:after="100" w:afterAutospacing="1"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Preventive maintenance visits (semi-annual).</w:t>
      </w:r>
    </w:p>
    <w:p w14:paraId="56139ACC" w14:textId="77777777" w:rsidR="00215B87" w:rsidRPr="00215B87" w:rsidRDefault="00215B87" w:rsidP="00215B87">
      <w:pPr>
        <w:numPr>
          <w:ilvl w:val="0"/>
          <w:numId w:val="53"/>
        </w:numPr>
        <w:spacing w:before="100" w:beforeAutospacing="1" w:after="100" w:afterAutospacing="1"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Battery testing and replacement program.</w:t>
      </w:r>
    </w:p>
    <w:p w14:paraId="4926673D" w14:textId="77777777" w:rsidR="00215B87" w:rsidRPr="00215B87" w:rsidRDefault="00215B87" w:rsidP="00215B87">
      <w:pPr>
        <w:numPr>
          <w:ilvl w:val="0"/>
          <w:numId w:val="53"/>
        </w:numPr>
        <w:spacing w:before="100" w:beforeAutospacing="1" w:after="100" w:afterAutospacing="1"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Remote monitoring services.</w:t>
      </w:r>
    </w:p>
    <w:p w14:paraId="615374E9" w14:textId="77777777" w:rsidR="00215B87" w:rsidRPr="00215B87" w:rsidRDefault="00215B87" w:rsidP="00215B87">
      <w:pPr>
        <w:spacing w:before="100" w:beforeAutospacing="1" w:after="100" w:afterAutospacing="1"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t>END OF SECTION</w:t>
      </w:r>
    </w:p>
    <w:p w14:paraId="59B9021C" w14:textId="77777777" w:rsidR="00215B87" w:rsidRPr="00215B87" w:rsidRDefault="00000000" w:rsidP="00215B87">
      <w:pPr>
        <w:spacing w:after="0" w:line="240" w:lineRule="auto"/>
        <w:rPr>
          <w:rFonts w:asciiTheme="majorHAnsi" w:eastAsia="Times New Roman" w:hAnsiTheme="majorHAnsi" w:cstheme="majorHAnsi"/>
          <w:sz w:val="24"/>
          <w:szCs w:val="24"/>
          <w:lang w:val="en-US"/>
        </w:rPr>
      </w:pPr>
      <w:r>
        <w:rPr>
          <w:rFonts w:asciiTheme="majorHAnsi" w:eastAsia="Times New Roman" w:hAnsiTheme="majorHAnsi" w:cstheme="majorHAnsi"/>
          <w:sz w:val="24"/>
          <w:szCs w:val="24"/>
          <w:lang w:val="en-US"/>
        </w:rPr>
        <w:pict w14:anchorId="0AE21ECC">
          <v:rect id="_x0000_i1025" style="width:0;height:1.5pt" o:hralign="center" o:hrstd="t" o:hr="t" fillcolor="#a0a0a0" stroked="f"/>
        </w:pict>
      </w:r>
    </w:p>
    <w:p w14:paraId="2992C27E" w14:textId="77777777" w:rsidR="00215B87" w:rsidRPr="00215B87" w:rsidRDefault="00215B87" w:rsidP="00215B87">
      <w:pPr>
        <w:spacing w:before="100" w:beforeAutospacing="1" w:after="100" w:afterAutospacing="1"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t>TABLE 1: LIST OF SHOP DRAWINGS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2"/>
        <w:gridCol w:w="8504"/>
      </w:tblGrid>
      <w:tr w:rsidR="00215B87" w:rsidRPr="00215B87" w14:paraId="0E33B848" w14:textId="77777777">
        <w:trPr>
          <w:tblHeader/>
          <w:tblCellSpacing w:w="15" w:type="dxa"/>
        </w:trPr>
        <w:tc>
          <w:tcPr>
            <w:tcW w:w="0" w:type="auto"/>
            <w:vAlign w:val="center"/>
            <w:hideMark/>
          </w:tcPr>
          <w:p w14:paraId="7E3C18D6" w14:textId="77777777" w:rsidR="00215B87" w:rsidRPr="00215B87" w:rsidRDefault="00215B87" w:rsidP="00215B87">
            <w:pPr>
              <w:spacing w:after="0" w:line="240" w:lineRule="auto"/>
              <w:jc w:val="center"/>
              <w:rPr>
                <w:rFonts w:asciiTheme="majorHAnsi" w:eastAsia="Times New Roman" w:hAnsiTheme="majorHAnsi" w:cstheme="majorHAnsi"/>
                <w:b/>
                <w:bCs/>
                <w:sz w:val="24"/>
                <w:szCs w:val="24"/>
                <w:lang w:val="en-US"/>
              </w:rPr>
            </w:pPr>
            <w:r w:rsidRPr="00215B87">
              <w:rPr>
                <w:rFonts w:asciiTheme="majorHAnsi" w:eastAsia="Times New Roman" w:hAnsiTheme="majorHAnsi" w:cstheme="majorHAnsi"/>
                <w:b/>
                <w:bCs/>
                <w:sz w:val="24"/>
                <w:szCs w:val="24"/>
                <w:lang w:val="en-US"/>
              </w:rPr>
              <w:t>Item</w:t>
            </w:r>
          </w:p>
        </w:tc>
        <w:tc>
          <w:tcPr>
            <w:tcW w:w="0" w:type="auto"/>
            <w:vAlign w:val="center"/>
            <w:hideMark/>
          </w:tcPr>
          <w:p w14:paraId="6291CB5E" w14:textId="77777777" w:rsidR="00215B87" w:rsidRPr="00215B87" w:rsidRDefault="00215B87" w:rsidP="00215B87">
            <w:pPr>
              <w:spacing w:after="0" w:line="240" w:lineRule="auto"/>
              <w:jc w:val="center"/>
              <w:rPr>
                <w:rFonts w:asciiTheme="majorHAnsi" w:eastAsia="Times New Roman" w:hAnsiTheme="majorHAnsi" w:cstheme="majorHAnsi"/>
                <w:b/>
                <w:bCs/>
                <w:sz w:val="24"/>
                <w:szCs w:val="24"/>
                <w:lang w:val="en-US"/>
              </w:rPr>
            </w:pPr>
            <w:r w:rsidRPr="00215B87">
              <w:rPr>
                <w:rFonts w:asciiTheme="majorHAnsi" w:eastAsia="Times New Roman" w:hAnsiTheme="majorHAnsi" w:cstheme="majorHAnsi"/>
                <w:b/>
                <w:bCs/>
                <w:sz w:val="24"/>
                <w:szCs w:val="24"/>
                <w:lang w:val="en-US"/>
              </w:rPr>
              <w:t>Requirements</w:t>
            </w:r>
          </w:p>
        </w:tc>
      </w:tr>
      <w:tr w:rsidR="00215B87" w:rsidRPr="00215B87" w14:paraId="2D6327C3" w14:textId="77777777">
        <w:trPr>
          <w:tblCellSpacing w:w="15" w:type="dxa"/>
        </w:trPr>
        <w:tc>
          <w:tcPr>
            <w:tcW w:w="0" w:type="auto"/>
            <w:vAlign w:val="center"/>
            <w:hideMark/>
          </w:tcPr>
          <w:p w14:paraId="7131618B"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1</w:t>
            </w:r>
          </w:p>
        </w:tc>
        <w:tc>
          <w:tcPr>
            <w:tcW w:w="0" w:type="auto"/>
            <w:vAlign w:val="center"/>
            <w:hideMark/>
          </w:tcPr>
          <w:p w14:paraId="0E7804F7"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Outline dimensions, including weights and foundation requirements for equipment to be furnished.</w:t>
            </w:r>
          </w:p>
        </w:tc>
      </w:tr>
      <w:tr w:rsidR="00215B87" w:rsidRPr="00215B87" w14:paraId="33D7124F" w14:textId="77777777">
        <w:trPr>
          <w:tblCellSpacing w:w="15" w:type="dxa"/>
        </w:trPr>
        <w:tc>
          <w:tcPr>
            <w:tcW w:w="0" w:type="auto"/>
            <w:vAlign w:val="center"/>
            <w:hideMark/>
          </w:tcPr>
          <w:p w14:paraId="4FF927E0"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2</w:t>
            </w:r>
          </w:p>
        </w:tc>
        <w:tc>
          <w:tcPr>
            <w:tcW w:w="0" w:type="auto"/>
            <w:vAlign w:val="center"/>
            <w:hideMark/>
          </w:tcPr>
          <w:p w14:paraId="247B9385"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Front views, floor plans, and mounting details for equipment to be furnished.</w:t>
            </w:r>
          </w:p>
        </w:tc>
      </w:tr>
      <w:tr w:rsidR="00215B87" w:rsidRPr="00215B87" w14:paraId="3E6BC951" w14:textId="77777777">
        <w:trPr>
          <w:tblCellSpacing w:w="15" w:type="dxa"/>
        </w:trPr>
        <w:tc>
          <w:tcPr>
            <w:tcW w:w="0" w:type="auto"/>
            <w:vAlign w:val="center"/>
            <w:hideMark/>
          </w:tcPr>
          <w:p w14:paraId="5CE634FE"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3</w:t>
            </w:r>
          </w:p>
        </w:tc>
        <w:tc>
          <w:tcPr>
            <w:tcW w:w="0" w:type="auto"/>
            <w:vAlign w:val="center"/>
            <w:hideMark/>
          </w:tcPr>
          <w:p w14:paraId="068BDB61"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One-line block diagrams illustrating power flow and, for Data Center UPS, concurrent maintainability.</w:t>
            </w:r>
          </w:p>
        </w:tc>
      </w:tr>
      <w:tr w:rsidR="00215B87" w:rsidRPr="00215B87" w14:paraId="57BA27AF" w14:textId="77777777">
        <w:trPr>
          <w:tblCellSpacing w:w="15" w:type="dxa"/>
        </w:trPr>
        <w:tc>
          <w:tcPr>
            <w:tcW w:w="0" w:type="auto"/>
            <w:vAlign w:val="center"/>
            <w:hideMark/>
          </w:tcPr>
          <w:p w14:paraId="4817014A"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4</w:t>
            </w:r>
          </w:p>
        </w:tc>
        <w:tc>
          <w:tcPr>
            <w:tcW w:w="0" w:type="auto"/>
            <w:vAlign w:val="center"/>
            <w:hideMark/>
          </w:tcPr>
          <w:p w14:paraId="35995E0F"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List of standard symbols and nomenclature.</w:t>
            </w:r>
          </w:p>
        </w:tc>
      </w:tr>
      <w:tr w:rsidR="00215B87" w:rsidRPr="00215B87" w14:paraId="2159982D" w14:textId="77777777">
        <w:trPr>
          <w:tblCellSpacing w:w="15" w:type="dxa"/>
        </w:trPr>
        <w:tc>
          <w:tcPr>
            <w:tcW w:w="0" w:type="auto"/>
            <w:vAlign w:val="center"/>
            <w:hideMark/>
          </w:tcPr>
          <w:p w14:paraId="1B91544B"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5</w:t>
            </w:r>
          </w:p>
        </w:tc>
        <w:tc>
          <w:tcPr>
            <w:tcW w:w="0" w:type="auto"/>
            <w:vAlign w:val="center"/>
            <w:hideMark/>
          </w:tcPr>
          <w:p w14:paraId="315B946B"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Elementary diagrams with description of each circuit.</w:t>
            </w:r>
          </w:p>
        </w:tc>
      </w:tr>
      <w:tr w:rsidR="00215B87" w:rsidRPr="00215B87" w14:paraId="7758E5D1" w14:textId="77777777">
        <w:trPr>
          <w:tblCellSpacing w:w="15" w:type="dxa"/>
        </w:trPr>
        <w:tc>
          <w:tcPr>
            <w:tcW w:w="0" w:type="auto"/>
            <w:vAlign w:val="center"/>
            <w:hideMark/>
          </w:tcPr>
          <w:p w14:paraId="052FBEE2"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6</w:t>
            </w:r>
          </w:p>
        </w:tc>
        <w:tc>
          <w:tcPr>
            <w:tcW w:w="0" w:type="auto"/>
            <w:vAlign w:val="center"/>
            <w:hideMark/>
          </w:tcPr>
          <w:p w14:paraId="13BA90FD"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Interconnection wiring diagram.</w:t>
            </w:r>
          </w:p>
        </w:tc>
      </w:tr>
      <w:tr w:rsidR="00215B87" w:rsidRPr="00215B87" w14:paraId="23DF71ED" w14:textId="77777777">
        <w:trPr>
          <w:tblCellSpacing w:w="15" w:type="dxa"/>
        </w:trPr>
        <w:tc>
          <w:tcPr>
            <w:tcW w:w="0" w:type="auto"/>
            <w:vAlign w:val="center"/>
            <w:hideMark/>
          </w:tcPr>
          <w:p w14:paraId="28756DB3"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7</w:t>
            </w:r>
          </w:p>
        </w:tc>
        <w:tc>
          <w:tcPr>
            <w:tcW w:w="0" w:type="auto"/>
            <w:vAlign w:val="center"/>
            <w:hideMark/>
          </w:tcPr>
          <w:p w14:paraId="3BFE3FB9"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Wiring diagrams, showing internal wiring of equipment furnished.</w:t>
            </w:r>
          </w:p>
        </w:tc>
      </w:tr>
    </w:tbl>
    <w:p w14:paraId="4E226325" w14:textId="77777777" w:rsidR="00215B87" w:rsidRPr="00215B87" w:rsidRDefault="00000000" w:rsidP="00215B87">
      <w:pPr>
        <w:spacing w:after="0" w:line="240" w:lineRule="auto"/>
        <w:rPr>
          <w:rFonts w:asciiTheme="majorHAnsi" w:eastAsia="Times New Roman" w:hAnsiTheme="majorHAnsi" w:cstheme="majorHAnsi"/>
          <w:sz w:val="24"/>
          <w:szCs w:val="24"/>
          <w:lang w:val="en-US"/>
        </w:rPr>
      </w:pPr>
      <w:r>
        <w:rPr>
          <w:rFonts w:asciiTheme="majorHAnsi" w:eastAsia="Times New Roman" w:hAnsiTheme="majorHAnsi" w:cstheme="majorHAnsi"/>
          <w:sz w:val="24"/>
          <w:szCs w:val="24"/>
          <w:lang w:val="en-US"/>
        </w:rPr>
        <w:pict w14:anchorId="1FC4206C">
          <v:rect id="_x0000_i1026" style="width:0;height:1.5pt" o:hralign="center" o:hrstd="t" o:hr="t" fillcolor="#a0a0a0" stroked="f"/>
        </w:pict>
      </w:r>
    </w:p>
    <w:p w14:paraId="18425850" w14:textId="77777777" w:rsidR="00215B87" w:rsidRPr="00215B87" w:rsidRDefault="00215B87" w:rsidP="00215B87">
      <w:pPr>
        <w:spacing w:before="100" w:beforeAutospacing="1" w:after="100" w:afterAutospacing="1"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t>APPENDIX A: PERFORMANCE METRICS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97"/>
        <w:gridCol w:w="3054"/>
        <w:gridCol w:w="2663"/>
      </w:tblGrid>
      <w:tr w:rsidR="00215B87" w:rsidRPr="00215B87" w14:paraId="2F5606EC" w14:textId="77777777">
        <w:trPr>
          <w:tblHeader/>
          <w:tblCellSpacing w:w="15" w:type="dxa"/>
        </w:trPr>
        <w:tc>
          <w:tcPr>
            <w:tcW w:w="0" w:type="auto"/>
            <w:vAlign w:val="center"/>
            <w:hideMark/>
          </w:tcPr>
          <w:p w14:paraId="4442AEAF" w14:textId="77777777" w:rsidR="00215B87" w:rsidRPr="00215B87" w:rsidRDefault="00215B87" w:rsidP="00215B87">
            <w:pPr>
              <w:spacing w:after="0" w:line="240" w:lineRule="auto"/>
              <w:jc w:val="center"/>
              <w:rPr>
                <w:rFonts w:asciiTheme="majorHAnsi" w:eastAsia="Times New Roman" w:hAnsiTheme="majorHAnsi" w:cstheme="majorHAnsi"/>
                <w:b/>
                <w:bCs/>
                <w:sz w:val="24"/>
                <w:szCs w:val="24"/>
                <w:lang w:val="en-US"/>
              </w:rPr>
            </w:pPr>
            <w:r w:rsidRPr="00215B87">
              <w:rPr>
                <w:rFonts w:asciiTheme="majorHAnsi" w:eastAsia="Times New Roman" w:hAnsiTheme="majorHAnsi" w:cstheme="majorHAnsi"/>
                <w:b/>
                <w:bCs/>
                <w:sz w:val="24"/>
                <w:szCs w:val="24"/>
                <w:lang w:val="en-US"/>
              </w:rPr>
              <w:t>Parameter</w:t>
            </w:r>
          </w:p>
        </w:tc>
        <w:tc>
          <w:tcPr>
            <w:tcW w:w="0" w:type="auto"/>
            <w:vAlign w:val="center"/>
            <w:hideMark/>
          </w:tcPr>
          <w:p w14:paraId="4D343D33" w14:textId="77777777" w:rsidR="00215B87" w:rsidRPr="00215B87" w:rsidRDefault="00215B87" w:rsidP="00215B87">
            <w:pPr>
              <w:spacing w:after="0" w:line="240" w:lineRule="auto"/>
              <w:jc w:val="center"/>
              <w:rPr>
                <w:rFonts w:asciiTheme="majorHAnsi" w:eastAsia="Times New Roman" w:hAnsiTheme="majorHAnsi" w:cstheme="majorHAnsi"/>
                <w:b/>
                <w:bCs/>
                <w:sz w:val="24"/>
                <w:szCs w:val="24"/>
                <w:lang w:val="en-US"/>
              </w:rPr>
            </w:pPr>
            <w:r w:rsidRPr="00215B87">
              <w:rPr>
                <w:rFonts w:asciiTheme="majorHAnsi" w:eastAsia="Times New Roman" w:hAnsiTheme="majorHAnsi" w:cstheme="majorHAnsi"/>
                <w:b/>
                <w:bCs/>
                <w:sz w:val="24"/>
                <w:szCs w:val="24"/>
                <w:lang w:val="en-US"/>
              </w:rPr>
              <w:t>LMR Tower UPS (5 kVA)</w:t>
            </w:r>
          </w:p>
        </w:tc>
        <w:tc>
          <w:tcPr>
            <w:tcW w:w="0" w:type="auto"/>
            <w:vAlign w:val="center"/>
            <w:hideMark/>
          </w:tcPr>
          <w:p w14:paraId="681CAE42" w14:textId="77777777" w:rsidR="00215B87" w:rsidRPr="00215B87" w:rsidRDefault="00215B87" w:rsidP="00215B87">
            <w:pPr>
              <w:spacing w:after="0" w:line="240" w:lineRule="auto"/>
              <w:jc w:val="center"/>
              <w:rPr>
                <w:rFonts w:asciiTheme="majorHAnsi" w:eastAsia="Times New Roman" w:hAnsiTheme="majorHAnsi" w:cstheme="majorHAnsi"/>
                <w:b/>
                <w:bCs/>
                <w:sz w:val="24"/>
                <w:szCs w:val="24"/>
                <w:lang w:val="en-US"/>
              </w:rPr>
            </w:pPr>
            <w:r w:rsidRPr="00215B87">
              <w:rPr>
                <w:rFonts w:asciiTheme="majorHAnsi" w:eastAsia="Times New Roman" w:hAnsiTheme="majorHAnsi" w:cstheme="majorHAnsi"/>
                <w:b/>
                <w:bCs/>
                <w:sz w:val="24"/>
                <w:szCs w:val="24"/>
                <w:lang w:val="en-US"/>
              </w:rPr>
              <w:t>Data Center UPS (100 kVA)</w:t>
            </w:r>
          </w:p>
        </w:tc>
      </w:tr>
      <w:tr w:rsidR="00215B87" w:rsidRPr="00215B87" w14:paraId="6F6FFA6B" w14:textId="77777777">
        <w:trPr>
          <w:tblCellSpacing w:w="15" w:type="dxa"/>
        </w:trPr>
        <w:tc>
          <w:tcPr>
            <w:tcW w:w="0" w:type="auto"/>
            <w:vAlign w:val="center"/>
            <w:hideMark/>
          </w:tcPr>
          <w:p w14:paraId="1254699F"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t>Efficiency (Full Load)</w:t>
            </w:r>
          </w:p>
        </w:tc>
        <w:tc>
          <w:tcPr>
            <w:tcW w:w="0" w:type="auto"/>
            <w:vAlign w:val="center"/>
            <w:hideMark/>
          </w:tcPr>
          <w:p w14:paraId="4B64C317"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&gt;94%</w:t>
            </w:r>
          </w:p>
        </w:tc>
        <w:tc>
          <w:tcPr>
            <w:tcW w:w="0" w:type="auto"/>
            <w:vAlign w:val="center"/>
            <w:hideMark/>
          </w:tcPr>
          <w:p w14:paraId="739D2A63"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&gt;96%</w:t>
            </w:r>
          </w:p>
        </w:tc>
      </w:tr>
      <w:tr w:rsidR="00215B87" w:rsidRPr="00215B87" w14:paraId="04E263C3" w14:textId="77777777">
        <w:trPr>
          <w:tblCellSpacing w:w="15" w:type="dxa"/>
        </w:trPr>
        <w:tc>
          <w:tcPr>
            <w:tcW w:w="0" w:type="auto"/>
            <w:vAlign w:val="center"/>
            <w:hideMark/>
          </w:tcPr>
          <w:p w14:paraId="35E6CEC9"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t>Input Power Factor</w:t>
            </w:r>
          </w:p>
        </w:tc>
        <w:tc>
          <w:tcPr>
            <w:tcW w:w="0" w:type="auto"/>
            <w:vAlign w:val="center"/>
            <w:hideMark/>
          </w:tcPr>
          <w:p w14:paraId="7297CEDB"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&gt;0.99</w:t>
            </w:r>
          </w:p>
        </w:tc>
        <w:tc>
          <w:tcPr>
            <w:tcW w:w="0" w:type="auto"/>
            <w:vAlign w:val="center"/>
            <w:hideMark/>
          </w:tcPr>
          <w:p w14:paraId="44E79F98"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&gt;0.99</w:t>
            </w:r>
          </w:p>
        </w:tc>
      </w:tr>
      <w:tr w:rsidR="00215B87" w:rsidRPr="00215B87" w14:paraId="0A498A58" w14:textId="77777777">
        <w:trPr>
          <w:tblCellSpacing w:w="15" w:type="dxa"/>
        </w:trPr>
        <w:tc>
          <w:tcPr>
            <w:tcW w:w="0" w:type="auto"/>
            <w:vAlign w:val="center"/>
            <w:hideMark/>
          </w:tcPr>
          <w:p w14:paraId="7C19E5A3"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t>Output THD</w:t>
            </w:r>
          </w:p>
        </w:tc>
        <w:tc>
          <w:tcPr>
            <w:tcW w:w="0" w:type="auto"/>
            <w:vAlign w:val="center"/>
            <w:hideMark/>
          </w:tcPr>
          <w:p w14:paraId="088B8818"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&lt;3%</w:t>
            </w:r>
          </w:p>
        </w:tc>
        <w:tc>
          <w:tcPr>
            <w:tcW w:w="0" w:type="auto"/>
            <w:vAlign w:val="center"/>
            <w:hideMark/>
          </w:tcPr>
          <w:p w14:paraId="6BF0A728"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&lt;5%</w:t>
            </w:r>
          </w:p>
        </w:tc>
      </w:tr>
      <w:tr w:rsidR="00215B87" w:rsidRPr="00215B87" w14:paraId="06020594" w14:textId="77777777">
        <w:trPr>
          <w:tblCellSpacing w:w="15" w:type="dxa"/>
        </w:trPr>
        <w:tc>
          <w:tcPr>
            <w:tcW w:w="0" w:type="auto"/>
            <w:vAlign w:val="center"/>
            <w:hideMark/>
          </w:tcPr>
          <w:p w14:paraId="424CF928"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t xml:space="preserve">Input </w:t>
            </w:r>
            <w:proofErr w:type="spellStart"/>
            <w:r w:rsidRPr="00215B87">
              <w:rPr>
                <w:rFonts w:asciiTheme="majorHAnsi" w:eastAsia="Times New Roman" w:hAnsiTheme="majorHAnsi" w:cstheme="majorHAnsi"/>
                <w:b/>
                <w:bCs/>
                <w:sz w:val="24"/>
                <w:szCs w:val="24"/>
                <w:lang w:val="en-US"/>
              </w:rPr>
              <w:t>THDi</w:t>
            </w:r>
            <w:proofErr w:type="spellEnd"/>
          </w:p>
        </w:tc>
        <w:tc>
          <w:tcPr>
            <w:tcW w:w="0" w:type="auto"/>
            <w:vAlign w:val="center"/>
            <w:hideMark/>
          </w:tcPr>
          <w:p w14:paraId="1DFF4D4C"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&lt;5%</w:t>
            </w:r>
          </w:p>
        </w:tc>
        <w:tc>
          <w:tcPr>
            <w:tcW w:w="0" w:type="auto"/>
            <w:vAlign w:val="center"/>
            <w:hideMark/>
          </w:tcPr>
          <w:p w14:paraId="66452750"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&lt;5%</w:t>
            </w:r>
          </w:p>
        </w:tc>
      </w:tr>
      <w:tr w:rsidR="00215B87" w:rsidRPr="00215B87" w14:paraId="73E5065E" w14:textId="77777777">
        <w:trPr>
          <w:tblCellSpacing w:w="15" w:type="dxa"/>
        </w:trPr>
        <w:tc>
          <w:tcPr>
            <w:tcW w:w="0" w:type="auto"/>
            <w:vAlign w:val="center"/>
            <w:hideMark/>
          </w:tcPr>
          <w:p w14:paraId="169CA641"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t>Noise Level</w:t>
            </w:r>
          </w:p>
        </w:tc>
        <w:tc>
          <w:tcPr>
            <w:tcW w:w="0" w:type="auto"/>
            <w:vAlign w:val="center"/>
            <w:hideMark/>
          </w:tcPr>
          <w:p w14:paraId="12A2DAE4"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&lt;65 dB(A)</w:t>
            </w:r>
          </w:p>
        </w:tc>
        <w:tc>
          <w:tcPr>
            <w:tcW w:w="0" w:type="auto"/>
            <w:vAlign w:val="center"/>
            <w:hideMark/>
          </w:tcPr>
          <w:p w14:paraId="0CB4170D"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&lt;65 dB(A)</w:t>
            </w:r>
          </w:p>
        </w:tc>
      </w:tr>
      <w:tr w:rsidR="00215B87" w:rsidRPr="00215B87" w14:paraId="214644B0" w14:textId="77777777">
        <w:trPr>
          <w:tblCellSpacing w:w="15" w:type="dxa"/>
        </w:trPr>
        <w:tc>
          <w:tcPr>
            <w:tcW w:w="0" w:type="auto"/>
            <w:vAlign w:val="center"/>
            <w:hideMark/>
          </w:tcPr>
          <w:p w14:paraId="34322A47"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t>MTBF</w:t>
            </w:r>
          </w:p>
        </w:tc>
        <w:tc>
          <w:tcPr>
            <w:tcW w:w="0" w:type="auto"/>
            <w:vAlign w:val="center"/>
            <w:hideMark/>
          </w:tcPr>
          <w:p w14:paraId="038CAF74"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&gt;200,000 hours</w:t>
            </w:r>
          </w:p>
        </w:tc>
        <w:tc>
          <w:tcPr>
            <w:tcW w:w="0" w:type="auto"/>
            <w:vAlign w:val="center"/>
            <w:hideMark/>
          </w:tcPr>
          <w:p w14:paraId="47339775"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&gt;250,000 hours</w:t>
            </w:r>
          </w:p>
        </w:tc>
      </w:tr>
      <w:tr w:rsidR="00215B87" w:rsidRPr="00215B87" w14:paraId="2DED3DB4" w14:textId="77777777">
        <w:trPr>
          <w:tblCellSpacing w:w="15" w:type="dxa"/>
        </w:trPr>
        <w:tc>
          <w:tcPr>
            <w:tcW w:w="0" w:type="auto"/>
            <w:vAlign w:val="center"/>
            <w:hideMark/>
          </w:tcPr>
          <w:p w14:paraId="1FC5DDF8"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t>Operating Temp Range</w:t>
            </w:r>
          </w:p>
        </w:tc>
        <w:tc>
          <w:tcPr>
            <w:tcW w:w="0" w:type="auto"/>
            <w:vAlign w:val="center"/>
            <w:hideMark/>
          </w:tcPr>
          <w:p w14:paraId="04E13842"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-40°C to +65°C</w:t>
            </w:r>
          </w:p>
        </w:tc>
        <w:tc>
          <w:tcPr>
            <w:tcW w:w="0" w:type="auto"/>
            <w:vAlign w:val="center"/>
            <w:hideMark/>
          </w:tcPr>
          <w:p w14:paraId="4F37E230"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0°C to +40°C (ambient)</w:t>
            </w:r>
          </w:p>
        </w:tc>
      </w:tr>
      <w:tr w:rsidR="00215B87" w:rsidRPr="00215B87" w14:paraId="6E219C74" w14:textId="77777777">
        <w:trPr>
          <w:tblCellSpacing w:w="15" w:type="dxa"/>
        </w:trPr>
        <w:tc>
          <w:tcPr>
            <w:tcW w:w="0" w:type="auto"/>
            <w:vAlign w:val="center"/>
            <w:hideMark/>
          </w:tcPr>
          <w:p w14:paraId="0164FC4F"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t>Enclosure Rating</w:t>
            </w:r>
          </w:p>
        </w:tc>
        <w:tc>
          <w:tcPr>
            <w:tcW w:w="0" w:type="auto"/>
            <w:vAlign w:val="center"/>
            <w:hideMark/>
          </w:tcPr>
          <w:p w14:paraId="1A3014FB"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NEMA 3R (NEMA 4X preferred)</w:t>
            </w:r>
          </w:p>
        </w:tc>
        <w:tc>
          <w:tcPr>
            <w:tcW w:w="0" w:type="auto"/>
            <w:vAlign w:val="center"/>
            <w:hideMark/>
          </w:tcPr>
          <w:p w14:paraId="41A19017"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NEMA 1-PFVF</w:t>
            </w:r>
          </w:p>
        </w:tc>
      </w:tr>
      <w:tr w:rsidR="00215B87" w:rsidRPr="00215B87" w14:paraId="37B60B69" w14:textId="77777777">
        <w:trPr>
          <w:tblCellSpacing w:w="15" w:type="dxa"/>
        </w:trPr>
        <w:tc>
          <w:tcPr>
            <w:tcW w:w="0" w:type="auto"/>
            <w:vAlign w:val="center"/>
            <w:hideMark/>
          </w:tcPr>
          <w:p w14:paraId="1A7C0B6C"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t>Seismic Rating</w:t>
            </w:r>
          </w:p>
        </w:tc>
        <w:tc>
          <w:tcPr>
            <w:tcW w:w="0" w:type="auto"/>
            <w:vAlign w:val="center"/>
            <w:hideMark/>
          </w:tcPr>
          <w:p w14:paraId="23CEFCB0"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Zone 4 per IBC</w:t>
            </w:r>
          </w:p>
        </w:tc>
        <w:tc>
          <w:tcPr>
            <w:tcW w:w="0" w:type="auto"/>
            <w:vAlign w:val="center"/>
            <w:hideMark/>
          </w:tcPr>
          <w:p w14:paraId="56C0A63B"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Zone 4 per IBC</w:t>
            </w:r>
          </w:p>
        </w:tc>
      </w:tr>
    </w:tbl>
    <w:p w14:paraId="5DE09D26" w14:textId="77777777" w:rsidR="00215B87" w:rsidRPr="00215B87" w:rsidRDefault="00000000" w:rsidP="00215B87">
      <w:pPr>
        <w:spacing w:after="0" w:line="240" w:lineRule="auto"/>
        <w:rPr>
          <w:rFonts w:asciiTheme="majorHAnsi" w:eastAsia="Times New Roman" w:hAnsiTheme="majorHAnsi" w:cstheme="majorHAnsi"/>
          <w:sz w:val="24"/>
          <w:szCs w:val="24"/>
          <w:lang w:val="en-US"/>
        </w:rPr>
      </w:pPr>
      <w:r>
        <w:rPr>
          <w:rFonts w:asciiTheme="majorHAnsi" w:eastAsia="Times New Roman" w:hAnsiTheme="majorHAnsi" w:cstheme="majorHAnsi"/>
          <w:sz w:val="24"/>
          <w:szCs w:val="24"/>
          <w:lang w:val="en-US"/>
        </w:rPr>
        <w:pict w14:anchorId="421C9E6F">
          <v:rect id="_x0000_i1027" style="width:0;height:1.5pt" o:hralign="center" o:hrstd="t" o:hr="t" fillcolor="#a0a0a0" stroked="f"/>
        </w:pict>
      </w:r>
    </w:p>
    <w:p w14:paraId="5E55F7E0" w14:textId="77777777" w:rsidR="00215B87" w:rsidRDefault="00215B87" w:rsidP="00215B87">
      <w:pPr>
        <w:spacing w:before="100" w:beforeAutospacing="1" w:after="100" w:afterAutospacing="1" w:line="240" w:lineRule="auto"/>
        <w:rPr>
          <w:rFonts w:asciiTheme="majorHAnsi" w:eastAsia="Times New Roman" w:hAnsiTheme="majorHAnsi" w:cstheme="majorHAnsi"/>
          <w:b/>
          <w:bCs/>
          <w:sz w:val="24"/>
          <w:szCs w:val="24"/>
          <w:lang w:val="en-US"/>
        </w:rPr>
      </w:pPr>
    </w:p>
    <w:p w14:paraId="0CF9AB20" w14:textId="66B58FAE" w:rsidR="00215B87" w:rsidRPr="00215B87" w:rsidRDefault="00215B87" w:rsidP="00215B87">
      <w:pPr>
        <w:spacing w:before="100" w:beforeAutospacing="1" w:after="100" w:afterAutospacing="1"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lastRenderedPageBreak/>
        <w:t>APPENDIX B: LMR TOWER SITE BATTERY RUNTIME CALCULATIONS (5 kVA)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2"/>
        <w:gridCol w:w="1627"/>
        <w:gridCol w:w="1536"/>
        <w:gridCol w:w="1079"/>
      </w:tblGrid>
      <w:tr w:rsidR="00215B87" w:rsidRPr="00215B87" w14:paraId="6E9025B0" w14:textId="77777777">
        <w:trPr>
          <w:tblHeader/>
          <w:tblCellSpacing w:w="15" w:type="dxa"/>
        </w:trPr>
        <w:tc>
          <w:tcPr>
            <w:tcW w:w="0" w:type="auto"/>
            <w:vAlign w:val="center"/>
            <w:hideMark/>
          </w:tcPr>
          <w:p w14:paraId="6126A8D0" w14:textId="77777777" w:rsidR="00215B87" w:rsidRPr="00215B87" w:rsidRDefault="00215B87" w:rsidP="00215B87">
            <w:pPr>
              <w:spacing w:after="0" w:line="240" w:lineRule="auto"/>
              <w:jc w:val="center"/>
              <w:rPr>
                <w:rFonts w:asciiTheme="majorHAnsi" w:eastAsia="Times New Roman" w:hAnsiTheme="majorHAnsi" w:cstheme="majorHAnsi"/>
                <w:b/>
                <w:bCs/>
                <w:sz w:val="24"/>
                <w:szCs w:val="24"/>
                <w:lang w:val="en-US"/>
              </w:rPr>
            </w:pPr>
            <w:r w:rsidRPr="00215B87">
              <w:rPr>
                <w:rFonts w:asciiTheme="majorHAnsi" w:eastAsia="Times New Roman" w:hAnsiTheme="majorHAnsi" w:cstheme="majorHAnsi"/>
                <w:b/>
                <w:bCs/>
                <w:sz w:val="24"/>
                <w:szCs w:val="24"/>
                <w:lang w:val="en-US"/>
              </w:rPr>
              <w:t>Load (kVA)</w:t>
            </w:r>
          </w:p>
        </w:tc>
        <w:tc>
          <w:tcPr>
            <w:tcW w:w="0" w:type="auto"/>
            <w:vAlign w:val="center"/>
            <w:hideMark/>
          </w:tcPr>
          <w:p w14:paraId="23272AA0" w14:textId="77777777" w:rsidR="00215B87" w:rsidRPr="00215B87" w:rsidRDefault="00215B87" w:rsidP="00215B87">
            <w:pPr>
              <w:spacing w:after="0" w:line="240" w:lineRule="auto"/>
              <w:jc w:val="center"/>
              <w:rPr>
                <w:rFonts w:asciiTheme="majorHAnsi" w:eastAsia="Times New Roman" w:hAnsiTheme="majorHAnsi" w:cstheme="majorHAnsi"/>
                <w:b/>
                <w:bCs/>
                <w:sz w:val="24"/>
                <w:szCs w:val="24"/>
                <w:lang w:val="en-US"/>
              </w:rPr>
            </w:pPr>
            <w:r w:rsidRPr="00215B87">
              <w:rPr>
                <w:rFonts w:asciiTheme="majorHAnsi" w:eastAsia="Times New Roman" w:hAnsiTheme="majorHAnsi" w:cstheme="majorHAnsi"/>
                <w:b/>
                <w:bCs/>
                <w:sz w:val="24"/>
                <w:szCs w:val="24"/>
                <w:lang w:val="en-US"/>
              </w:rPr>
              <w:t>Runtime (hours)</w:t>
            </w:r>
          </w:p>
        </w:tc>
        <w:tc>
          <w:tcPr>
            <w:tcW w:w="0" w:type="auto"/>
            <w:vAlign w:val="center"/>
            <w:hideMark/>
          </w:tcPr>
          <w:p w14:paraId="309B07A7" w14:textId="77777777" w:rsidR="00215B87" w:rsidRPr="00215B87" w:rsidRDefault="00215B87" w:rsidP="00215B87">
            <w:pPr>
              <w:spacing w:after="0" w:line="240" w:lineRule="auto"/>
              <w:jc w:val="center"/>
              <w:rPr>
                <w:rFonts w:asciiTheme="majorHAnsi" w:eastAsia="Times New Roman" w:hAnsiTheme="majorHAnsi" w:cstheme="majorHAnsi"/>
                <w:b/>
                <w:bCs/>
                <w:sz w:val="24"/>
                <w:szCs w:val="24"/>
                <w:lang w:val="en-US"/>
              </w:rPr>
            </w:pPr>
            <w:r w:rsidRPr="00215B87">
              <w:rPr>
                <w:rFonts w:asciiTheme="majorHAnsi" w:eastAsia="Times New Roman" w:hAnsiTheme="majorHAnsi" w:cstheme="majorHAnsi"/>
                <w:b/>
                <w:bCs/>
                <w:sz w:val="24"/>
                <w:szCs w:val="24"/>
                <w:lang w:val="en-US"/>
              </w:rPr>
              <w:t>Battery Type</w:t>
            </w:r>
          </w:p>
        </w:tc>
        <w:tc>
          <w:tcPr>
            <w:tcW w:w="0" w:type="auto"/>
            <w:vAlign w:val="center"/>
            <w:hideMark/>
          </w:tcPr>
          <w:p w14:paraId="46816F1A" w14:textId="77777777" w:rsidR="00215B87" w:rsidRPr="00215B87" w:rsidRDefault="00215B87" w:rsidP="00215B87">
            <w:pPr>
              <w:spacing w:after="0" w:line="240" w:lineRule="auto"/>
              <w:jc w:val="center"/>
              <w:rPr>
                <w:rFonts w:asciiTheme="majorHAnsi" w:eastAsia="Times New Roman" w:hAnsiTheme="majorHAnsi" w:cstheme="majorHAnsi"/>
                <w:b/>
                <w:bCs/>
                <w:sz w:val="24"/>
                <w:szCs w:val="24"/>
                <w:lang w:val="en-US"/>
              </w:rPr>
            </w:pPr>
            <w:r w:rsidRPr="00215B87">
              <w:rPr>
                <w:rFonts w:asciiTheme="majorHAnsi" w:eastAsia="Times New Roman" w:hAnsiTheme="majorHAnsi" w:cstheme="majorHAnsi"/>
                <w:b/>
                <w:bCs/>
                <w:sz w:val="24"/>
                <w:szCs w:val="24"/>
                <w:lang w:val="en-US"/>
              </w:rPr>
              <w:t>Quantity</w:t>
            </w:r>
          </w:p>
        </w:tc>
      </w:tr>
      <w:tr w:rsidR="00215B87" w:rsidRPr="00215B87" w14:paraId="3F8A7F8F" w14:textId="77777777">
        <w:trPr>
          <w:tblCellSpacing w:w="15" w:type="dxa"/>
        </w:trPr>
        <w:tc>
          <w:tcPr>
            <w:tcW w:w="0" w:type="auto"/>
            <w:vAlign w:val="center"/>
            <w:hideMark/>
          </w:tcPr>
          <w:p w14:paraId="2B02CAB3"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5.0</w:t>
            </w:r>
          </w:p>
        </w:tc>
        <w:tc>
          <w:tcPr>
            <w:tcW w:w="0" w:type="auto"/>
            <w:vAlign w:val="center"/>
            <w:hideMark/>
          </w:tcPr>
          <w:p w14:paraId="2526EEF3"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8</w:t>
            </w:r>
          </w:p>
        </w:tc>
        <w:tc>
          <w:tcPr>
            <w:tcW w:w="0" w:type="auto"/>
            <w:vAlign w:val="center"/>
            <w:hideMark/>
          </w:tcPr>
          <w:p w14:paraId="61A9A369"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VRLA / LiFePO4</w:t>
            </w:r>
          </w:p>
        </w:tc>
        <w:tc>
          <w:tcPr>
            <w:tcW w:w="0" w:type="auto"/>
            <w:vAlign w:val="center"/>
            <w:hideMark/>
          </w:tcPr>
          <w:p w14:paraId="43EEE9C2"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Per design</w:t>
            </w:r>
          </w:p>
        </w:tc>
      </w:tr>
      <w:tr w:rsidR="00215B87" w:rsidRPr="00215B87" w14:paraId="42C0E80A" w14:textId="77777777">
        <w:trPr>
          <w:tblCellSpacing w:w="15" w:type="dxa"/>
        </w:trPr>
        <w:tc>
          <w:tcPr>
            <w:tcW w:w="0" w:type="auto"/>
            <w:vAlign w:val="center"/>
            <w:hideMark/>
          </w:tcPr>
          <w:p w14:paraId="3F4C60C0"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4.0</w:t>
            </w:r>
          </w:p>
        </w:tc>
        <w:tc>
          <w:tcPr>
            <w:tcW w:w="0" w:type="auto"/>
            <w:vAlign w:val="center"/>
            <w:hideMark/>
          </w:tcPr>
          <w:p w14:paraId="70286A62"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10</w:t>
            </w:r>
          </w:p>
        </w:tc>
        <w:tc>
          <w:tcPr>
            <w:tcW w:w="0" w:type="auto"/>
            <w:vAlign w:val="center"/>
            <w:hideMark/>
          </w:tcPr>
          <w:p w14:paraId="59861A20"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VRLA / LiFePO4</w:t>
            </w:r>
          </w:p>
        </w:tc>
        <w:tc>
          <w:tcPr>
            <w:tcW w:w="0" w:type="auto"/>
            <w:vAlign w:val="center"/>
            <w:hideMark/>
          </w:tcPr>
          <w:p w14:paraId="08A52674"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Per design</w:t>
            </w:r>
          </w:p>
        </w:tc>
      </w:tr>
      <w:tr w:rsidR="00215B87" w:rsidRPr="00215B87" w14:paraId="540F01A1" w14:textId="77777777">
        <w:trPr>
          <w:tblCellSpacing w:w="15" w:type="dxa"/>
        </w:trPr>
        <w:tc>
          <w:tcPr>
            <w:tcW w:w="0" w:type="auto"/>
            <w:vAlign w:val="center"/>
            <w:hideMark/>
          </w:tcPr>
          <w:p w14:paraId="7D928E70"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3.0</w:t>
            </w:r>
          </w:p>
        </w:tc>
        <w:tc>
          <w:tcPr>
            <w:tcW w:w="0" w:type="auto"/>
            <w:vAlign w:val="center"/>
            <w:hideMark/>
          </w:tcPr>
          <w:p w14:paraId="7A6F5179"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15</w:t>
            </w:r>
          </w:p>
        </w:tc>
        <w:tc>
          <w:tcPr>
            <w:tcW w:w="0" w:type="auto"/>
            <w:vAlign w:val="center"/>
            <w:hideMark/>
          </w:tcPr>
          <w:p w14:paraId="1B9599A7"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VRLA / LiFePO4</w:t>
            </w:r>
          </w:p>
        </w:tc>
        <w:tc>
          <w:tcPr>
            <w:tcW w:w="0" w:type="auto"/>
            <w:vAlign w:val="center"/>
            <w:hideMark/>
          </w:tcPr>
          <w:p w14:paraId="55345789"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Per design</w:t>
            </w:r>
          </w:p>
        </w:tc>
      </w:tr>
      <w:tr w:rsidR="00215B87" w:rsidRPr="00215B87" w14:paraId="7189E428" w14:textId="77777777">
        <w:trPr>
          <w:tblCellSpacing w:w="15" w:type="dxa"/>
        </w:trPr>
        <w:tc>
          <w:tcPr>
            <w:tcW w:w="0" w:type="auto"/>
            <w:vAlign w:val="center"/>
            <w:hideMark/>
          </w:tcPr>
          <w:p w14:paraId="5EBE55AD"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2.0</w:t>
            </w:r>
          </w:p>
        </w:tc>
        <w:tc>
          <w:tcPr>
            <w:tcW w:w="0" w:type="auto"/>
            <w:vAlign w:val="center"/>
            <w:hideMark/>
          </w:tcPr>
          <w:p w14:paraId="46E9C608"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24+</w:t>
            </w:r>
          </w:p>
        </w:tc>
        <w:tc>
          <w:tcPr>
            <w:tcW w:w="0" w:type="auto"/>
            <w:vAlign w:val="center"/>
            <w:hideMark/>
          </w:tcPr>
          <w:p w14:paraId="115F083C"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VRLA / LiFePO4</w:t>
            </w:r>
          </w:p>
        </w:tc>
        <w:tc>
          <w:tcPr>
            <w:tcW w:w="0" w:type="auto"/>
            <w:vAlign w:val="center"/>
            <w:hideMark/>
          </w:tcPr>
          <w:p w14:paraId="05CBABC9"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Per design</w:t>
            </w:r>
          </w:p>
        </w:tc>
      </w:tr>
    </w:tbl>
    <w:p w14:paraId="5202BDD4" w14:textId="77777777" w:rsidR="00215B87" w:rsidRPr="00215B87" w:rsidRDefault="00000000" w:rsidP="00215B87">
      <w:pPr>
        <w:spacing w:after="0" w:line="240" w:lineRule="auto"/>
        <w:rPr>
          <w:rFonts w:asciiTheme="majorHAnsi" w:eastAsia="Times New Roman" w:hAnsiTheme="majorHAnsi" w:cstheme="majorHAnsi"/>
          <w:sz w:val="24"/>
          <w:szCs w:val="24"/>
          <w:lang w:val="en-US"/>
        </w:rPr>
      </w:pPr>
      <w:r>
        <w:rPr>
          <w:rFonts w:asciiTheme="majorHAnsi" w:eastAsia="Times New Roman" w:hAnsiTheme="majorHAnsi" w:cstheme="majorHAnsi"/>
          <w:sz w:val="24"/>
          <w:szCs w:val="24"/>
          <w:lang w:val="en-US"/>
        </w:rPr>
        <w:pict w14:anchorId="5EF6E1F0">
          <v:rect id="_x0000_i1028" style="width:0;height:1.5pt" o:hralign="center" o:hrstd="t" o:hr="t" fillcolor="#a0a0a0" stroked="f"/>
        </w:pict>
      </w:r>
    </w:p>
    <w:p w14:paraId="4E394C0D" w14:textId="77777777" w:rsidR="00215B87" w:rsidRPr="00215B87" w:rsidRDefault="00215B87" w:rsidP="00215B87">
      <w:pPr>
        <w:spacing w:before="100" w:beforeAutospacing="1" w:after="100" w:afterAutospacing="1"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t>APPENDIX C: MONITORING PARAMETERS (5 kVA LMR TOWER UPS)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97"/>
        <w:gridCol w:w="2258"/>
        <w:gridCol w:w="3771"/>
      </w:tblGrid>
      <w:tr w:rsidR="00215B87" w:rsidRPr="00215B87" w14:paraId="6D103227" w14:textId="77777777">
        <w:trPr>
          <w:tblHeader/>
          <w:tblCellSpacing w:w="15" w:type="dxa"/>
        </w:trPr>
        <w:tc>
          <w:tcPr>
            <w:tcW w:w="0" w:type="auto"/>
            <w:vAlign w:val="center"/>
            <w:hideMark/>
          </w:tcPr>
          <w:p w14:paraId="072766FE" w14:textId="77777777" w:rsidR="00215B87" w:rsidRPr="00215B87" w:rsidRDefault="00215B87" w:rsidP="00215B87">
            <w:pPr>
              <w:spacing w:after="0" w:line="240" w:lineRule="auto"/>
              <w:jc w:val="center"/>
              <w:rPr>
                <w:rFonts w:asciiTheme="majorHAnsi" w:eastAsia="Times New Roman" w:hAnsiTheme="majorHAnsi" w:cstheme="majorHAnsi"/>
                <w:b/>
                <w:bCs/>
                <w:sz w:val="24"/>
                <w:szCs w:val="24"/>
                <w:lang w:val="en-US"/>
              </w:rPr>
            </w:pPr>
            <w:r w:rsidRPr="00215B87">
              <w:rPr>
                <w:rFonts w:asciiTheme="majorHAnsi" w:eastAsia="Times New Roman" w:hAnsiTheme="majorHAnsi" w:cstheme="majorHAnsi"/>
                <w:b/>
                <w:bCs/>
                <w:sz w:val="24"/>
                <w:szCs w:val="24"/>
                <w:lang w:val="en-US"/>
              </w:rPr>
              <w:t>Parameter</w:t>
            </w:r>
          </w:p>
        </w:tc>
        <w:tc>
          <w:tcPr>
            <w:tcW w:w="0" w:type="auto"/>
            <w:vAlign w:val="center"/>
            <w:hideMark/>
          </w:tcPr>
          <w:p w14:paraId="0DA6D0B4" w14:textId="77777777" w:rsidR="00215B87" w:rsidRPr="00215B87" w:rsidRDefault="00215B87" w:rsidP="00215B87">
            <w:pPr>
              <w:spacing w:after="0" w:line="240" w:lineRule="auto"/>
              <w:jc w:val="center"/>
              <w:rPr>
                <w:rFonts w:asciiTheme="majorHAnsi" w:eastAsia="Times New Roman" w:hAnsiTheme="majorHAnsi" w:cstheme="majorHAnsi"/>
                <w:b/>
                <w:bCs/>
                <w:sz w:val="24"/>
                <w:szCs w:val="24"/>
                <w:lang w:val="en-US"/>
              </w:rPr>
            </w:pPr>
            <w:r w:rsidRPr="00215B87">
              <w:rPr>
                <w:rFonts w:asciiTheme="majorHAnsi" w:eastAsia="Times New Roman" w:hAnsiTheme="majorHAnsi" w:cstheme="majorHAnsi"/>
                <w:b/>
                <w:bCs/>
                <w:sz w:val="24"/>
                <w:szCs w:val="24"/>
                <w:lang w:val="en-US"/>
              </w:rPr>
              <w:t>Monitoring Requirement</w:t>
            </w:r>
          </w:p>
        </w:tc>
        <w:tc>
          <w:tcPr>
            <w:tcW w:w="0" w:type="auto"/>
            <w:vAlign w:val="center"/>
            <w:hideMark/>
          </w:tcPr>
          <w:p w14:paraId="53A1463B" w14:textId="77777777" w:rsidR="00215B87" w:rsidRPr="00215B87" w:rsidRDefault="00215B87" w:rsidP="00215B87">
            <w:pPr>
              <w:spacing w:after="0" w:line="240" w:lineRule="auto"/>
              <w:jc w:val="center"/>
              <w:rPr>
                <w:rFonts w:asciiTheme="majorHAnsi" w:eastAsia="Times New Roman" w:hAnsiTheme="majorHAnsi" w:cstheme="majorHAnsi"/>
                <w:b/>
                <w:bCs/>
                <w:sz w:val="24"/>
                <w:szCs w:val="24"/>
                <w:lang w:val="en-US"/>
              </w:rPr>
            </w:pPr>
            <w:r w:rsidRPr="00215B87">
              <w:rPr>
                <w:rFonts w:asciiTheme="majorHAnsi" w:eastAsia="Times New Roman" w:hAnsiTheme="majorHAnsi" w:cstheme="majorHAnsi"/>
                <w:b/>
                <w:bCs/>
                <w:sz w:val="24"/>
                <w:szCs w:val="24"/>
                <w:lang w:val="en-US"/>
              </w:rPr>
              <w:t>Notes</w:t>
            </w:r>
          </w:p>
        </w:tc>
      </w:tr>
      <w:tr w:rsidR="00215B87" w:rsidRPr="00215B87" w14:paraId="25B3D59E" w14:textId="77777777">
        <w:trPr>
          <w:tblCellSpacing w:w="15" w:type="dxa"/>
        </w:trPr>
        <w:tc>
          <w:tcPr>
            <w:tcW w:w="0" w:type="auto"/>
            <w:vAlign w:val="center"/>
            <w:hideMark/>
          </w:tcPr>
          <w:p w14:paraId="2160F183"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t>AC Input</w:t>
            </w:r>
          </w:p>
        </w:tc>
        <w:tc>
          <w:tcPr>
            <w:tcW w:w="0" w:type="auto"/>
            <w:vAlign w:val="center"/>
            <w:hideMark/>
          </w:tcPr>
          <w:p w14:paraId="1F1E056F"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p>
        </w:tc>
        <w:tc>
          <w:tcPr>
            <w:tcW w:w="0" w:type="auto"/>
            <w:vAlign w:val="center"/>
            <w:hideMark/>
          </w:tcPr>
          <w:p w14:paraId="5DC33ACE" w14:textId="77777777" w:rsidR="00215B87" w:rsidRPr="00215B87" w:rsidRDefault="00215B87" w:rsidP="00215B87">
            <w:pPr>
              <w:spacing w:after="0" w:line="240" w:lineRule="auto"/>
              <w:rPr>
                <w:rFonts w:asciiTheme="majorHAnsi" w:eastAsia="Times New Roman" w:hAnsiTheme="majorHAnsi" w:cstheme="majorHAnsi"/>
                <w:sz w:val="20"/>
                <w:szCs w:val="20"/>
                <w:lang w:val="en-US"/>
              </w:rPr>
            </w:pPr>
          </w:p>
        </w:tc>
      </w:tr>
      <w:tr w:rsidR="00215B87" w:rsidRPr="00215B87" w14:paraId="6A8614AE" w14:textId="77777777">
        <w:trPr>
          <w:tblCellSpacing w:w="15" w:type="dxa"/>
        </w:trPr>
        <w:tc>
          <w:tcPr>
            <w:tcW w:w="0" w:type="auto"/>
            <w:vAlign w:val="center"/>
            <w:hideMark/>
          </w:tcPr>
          <w:p w14:paraId="7F16CDA2"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Input Voltage (L-N, L-L)</w:t>
            </w:r>
          </w:p>
        </w:tc>
        <w:tc>
          <w:tcPr>
            <w:tcW w:w="0" w:type="auto"/>
            <w:vAlign w:val="center"/>
            <w:hideMark/>
          </w:tcPr>
          <w:p w14:paraId="28DBCBBF"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Continuous</w:t>
            </w:r>
          </w:p>
        </w:tc>
        <w:tc>
          <w:tcPr>
            <w:tcW w:w="0" w:type="auto"/>
            <w:vAlign w:val="center"/>
            <w:hideMark/>
          </w:tcPr>
          <w:p w14:paraId="132416A9"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True RMS, per phase</w:t>
            </w:r>
          </w:p>
        </w:tc>
      </w:tr>
      <w:tr w:rsidR="00215B87" w:rsidRPr="00215B87" w14:paraId="6DA5849D" w14:textId="77777777">
        <w:trPr>
          <w:tblCellSpacing w:w="15" w:type="dxa"/>
        </w:trPr>
        <w:tc>
          <w:tcPr>
            <w:tcW w:w="0" w:type="auto"/>
            <w:vAlign w:val="center"/>
            <w:hideMark/>
          </w:tcPr>
          <w:p w14:paraId="34D43566"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Input Current</w:t>
            </w:r>
          </w:p>
        </w:tc>
        <w:tc>
          <w:tcPr>
            <w:tcW w:w="0" w:type="auto"/>
            <w:vAlign w:val="center"/>
            <w:hideMark/>
          </w:tcPr>
          <w:p w14:paraId="4C1149E5"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Continuous</w:t>
            </w:r>
          </w:p>
        </w:tc>
        <w:tc>
          <w:tcPr>
            <w:tcW w:w="0" w:type="auto"/>
            <w:vAlign w:val="center"/>
            <w:hideMark/>
          </w:tcPr>
          <w:p w14:paraId="4E4CA6BD"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True RMS, per phase</w:t>
            </w:r>
          </w:p>
        </w:tc>
      </w:tr>
      <w:tr w:rsidR="00215B87" w:rsidRPr="00215B87" w14:paraId="35CEE4E8" w14:textId="77777777">
        <w:trPr>
          <w:tblCellSpacing w:w="15" w:type="dxa"/>
        </w:trPr>
        <w:tc>
          <w:tcPr>
            <w:tcW w:w="0" w:type="auto"/>
            <w:vAlign w:val="center"/>
            <w:hideMark/>
          </w:tcPr>
          <w:p w14:paraId="01DD60B8"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Input Frequency</w:t>
            </w:r>
          </w:p>
        </w:tc>
        <w:tc>
          <w:tcPr>
            <w:tcW w:w="0" w:type="auto"/>
            <w:vAlign w:val="center"/>
            <w:hideMark/>
          </w:tcPr>
          <w:p w14:paraId="24D412B1"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Continuous</w:t>
            </w:r>
          </w:p>
        </w:tc>
        <w:tc>
          <w:tcPr>
            <w:tcW w:w="0" w:type="auto"/>
            <w:vAlign w:val="center"/>
            <w:hideMark/>
          </w:tcPr>
          <w:p w14:paraId="76DDCB58"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p>
        </w:tc>
      </w:tr>
      <w:tr w:rsidR="00215B87" w:rsidRPr="00215B87" w14:paraId="6685A479" w14:textId="77777777">
        <w:trPr>
          <w:tblCellSpacing w:w="15" w:type="dxa"/>
        </w:trPr>
        <w:tc>
          <w:tcPr>
            <w:tcW w:w="0" w:type="auto"/>
            <w:vAlign w:val="center"/>
            <w:hideMark/>
          </w:tcPr>
          <w:p w14:paraId="5D306E86"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t>AC Output</w:t>
            </w:r>
          </w:p>
        </w:tc>
        <w:tc>
          <w:tcPr>
            <w:tcW w:w="0" w:type="auto"/>
            <w:vAlign w:val="center"/>
            <w:hideMark/>
          </w:tcPr>
          <w:p w14:paraId="260CE725"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p>
        </w:tc>
        <w:tc>
          <w:tcPr>
            <w:tcW w:w="0" w:type="auto"/>
            <w:vAlign w:val="center"/>
            <w:hideMark/>
          </w:tcPr>
          <w:p w14:paraId="580C2F76" w14:textId="77777777" w:rsidR="00215B87" w:rsidRPr="00215B87" w:rsidRDefault="00215B87" w:rsidP="00215B87">
            <w:pPr>
              <w:spacing w:after="0" w:line="240" w:lineRule="auto"/>
              <w:rPr>
                <w:rFonts w:asciiTheme="majorHAnsi" w:eastAsia="Times New Roman" w:hAnsiTheme="majorHAnsi" w:cstheme="majorHAnsi"/>
                <w:sz w:val="20"/>
                <w:szCs w:val="20"/>
                <w:lang w:val="en-US"/>
              </w:rPr>
            </w:pPr>
          </w:p>
        </w:tc>
      </w:tr>
      <w:tr w:rsidR="00215B87" w:rsidRPr="00215B87" w14:paraId="65B0AEA3" w14:textId="77777777">
        <w:trPr>
          <w:tblCellSpacing w:w="15" w:type="dxa"/>
        </w:trPr>
        <w:tc>
          <w:tcPr>
            <w:tcW w:w="0" w:type="auto"/>
            <w:vAlign w:val="center"/>
            <w:hideMark/>
          </w:tcPr>
          <w:p w14:paraId="3003914C"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Output Voltage (L-N, L-L)</w:t>
            </w:r>
          </w:p>
        </w:tc>
        <w:tc>
          <w:tcPr>
            <w:tcW w:w="0" w:type="auto"/>
            <w:vAlign w:val="center"/>
            <w:hideMark/>
          </w:tcPr>
          <w:p w14:paraId="13E9D433"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Continuous</w:t>
            </w:r>
          </w:p>
        </w:tc>
        <w:tc>
          <w:tcPr>
            <w:tcW w:w="0" w:type="auto"/>
            <w:vAlign w:val="center"/>
            <w:hideMark/>
          </w:tcPr>
          <w:p w14:paraId="0C7E55DD"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True RMS, per phase, ± 1% accuracy</w:t>
            </w:r>
          </w:p>
        </w:tc>
      </w:tr>
      <w:tr w:rsidR="00215B87" w:rsidRPr="00215B87" w14:paraId="52D46F9A" w14:textId="77777777">
        <w:trPr>
          <w:tblCellSpacing w:w="15" w:type="dxa"/>
        </w:trPr>
        <w:tc>
          <w:tcPr>
            <w:tcW w:w="0" w:type="auto"/>
            <w:vAlign w:val="center"/>
            <w:hideMark/>
          </w:tcPr>
          <w:p w14:paraId="46289BA0"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Output Current</w:t>
            </w:r>
          </w:p>
        </w:tc>
        <w:tc>
          <w:tcPr>
            <w:tcW w:w="0" w:type="auto"/>
            <w:vAlign w:val="center"/>
            <w:hideMark/>
          </w:tcPr>
          <w:p w14:paraId="1EE71EFF"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Continuous</w:t>
            </w:r>
          </w:p>
        </w:tc>
        <w:tc>
          <w:tcPr>
            <w:tcW w:w="0" w:type="auto"/>
            <w:vAlign w:val="center"/>
            <w:hideMark/>
          </w:tcPr>
          <w:p w14:paraId="239CD642"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True RMS, per phase, ± 1% accuracy</w:t>
            </w:r>
          </w:p>
        </w:tc>
      </w:tr>
      <w:tr w:rsidR="00215B87" w:rsidRPr="00215B87" w14:paraId="7FD55A40" w14:textId="77777777">
        <w:trPr>
          <w:tblCellSpacing w:w="15" w:type="dxa"/>
        </w:trPr>
        <w:tc>
          <w:tcPr>
            <w:tcW w:w="0" w:type="auto"/>
            <w:vAlign w:val="center"/>
            <w:hideMark/>
          </w:tcPr>
          <w:p w14:paraId="3ACA47AE"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Output Frequency</w:t>
            </w:r>
          </w:p>
        </w:tc>
        <w:tc>
          <w:tcPr>
            <w:tcW w:w="0" w:type="auto"/>
            <w:vAlign w:val="center"/>
            <w:hideMark/>
          </w:tcPr>
          <w:p w14:paraId="7D2CA4CA"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Continuous</w:t>
            </w:r>
          </w:p>
        </w:tc>
        <w:tc>
          <w:tcPr>
            <w:tcW w:w="0" w:type="auto"/>
            <w:vAlign w:val="center"/>
            <w:hideMark/>
          </w:tcPr>
          <w:p w14:paraId="34BADDA2"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 0.1% accuracy</w:t>
            </w:r>
          </w:p>
        </w:tc>
      </w:tr>
      <w:tr w:rsidR="00215B87" w:rsidRPr="00215B87" w14:paraId="2C488131" w14:textId="77777777">
        <w:trPr>
          <w:tblCellSpacing w:w="15" w:type="dxa"/>
        </w:trPr>
        <w:tc>
          <w:tcPr>
            <w:tcW w:w="0" w:type="auto"/>
            <w:vAlign w:val="center"/>
            <w:hideMark/>
          </w:tcPr>
          <w:p w14:paraId="36F4579D"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Load Percentage</w:t>
            </w:r>
          </w:p>
        </w:tc>
        <w:tc>
          <w:tcPr>
            <w:tcW w:w="0" w:type="auto"/>
            <w:vAlign w:val="center"/>
            <w:hideMark/>
          </w:tcPr>
          <w:p w14:paraId="56D2005E"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Continuous</w:t>
            </w:r>
          </w:p>
        </w:tc>
        <w:tc>
          <w:tcPr>
            <w:tcW w:w="0" w:type="auto"/>
            <w:vAlign w:val="center"/>
            <w:hideMark/>
          </w:tcPr>
          <w:p w14:paraId="51650A49"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Per phase and total, % of rated kVA/kW</w:t>
            </w:r>
          </w:p>
        </w:tc>
      </w:tr>
      <w:tr w:rsidR="00215B87" w:rsidRPr="00215B87" w14:paraId="773A8A55" w14:textId="77777777">
        <w:trPr>
          <w:tblCellSpacing w:w="15" w:type="dxa"/>
        </w:trPr>
        <w:tc>
          <w:tcPr>
            <w:tcW w:w="0" w:type="auto"/>
            <w:vAlign w:val="center"/>
            <w:hideMark/>
          </w:tcPr>
          <w:p w14:paraId="7490F323"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Output Power (kW, kVA)</w:t>
            </w:r>
          </w:p>
        </w:tc>
        <w:tc>
          <w:tcPr>
            <w:tcW w:w="0" w:type="auto"/>
            <w:vAlign w:val="center"/>
            <w:hideMark/>
          </w:tcPr>
          <w:p w14:paraId="77CC8AB6"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Continuous</w:t>
            </w:r>
          </w:p>
        </w:tc>
        <w:tc>
          <w:tcPr>
            <w:tcW w:w="0" w:type="auto"/>
            <w:vAlign w:val="center"/>
            <w:hideMark/>
          </w:tcPr>
          <w:p w14:paraId="7CF251D6"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Real and apparent power</w:t>
            </w:r>
          </w:p>
        </w:tc>
      </w:tr>
      <w:tr w:rsidR="00215B87" w:rsidRPr="00215B87" w14:paraId="687BEA72" w14:textId="77777777">
        <w:trPr>
          <w:tblCellSpacing w:w="15" w:type="dxa"/>
        </w:trPr>
        <w:tc>
          <w:tcPr>
            <w:tcW w:w="0" w:type="auto"/>
            <w:vAlign w:val="center"/>
            <w:hideMark/>
          </w:tcPr>
          <w:p w14:paraId="1BD9C801"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Crest Factor</w:t>
            </w:r>
          </w:p>
        </w:tc>
        <w:tc>
          <w:tcPr>
            <w:tcW w:w="0" w:type="auto"/>
            <w:vAlign w:val="center"/>
            <w:hideMark/>
          </w:tcPr>
          <w:p w14:paraId="0CDAA236"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Continuous</w:t>
            </w:r>
          </w:p>
        </w:tc>
        <w:tc>
          <w:tcPr>
            <w:tcW w:w="0" w:type="auto"/>
            <w:vAlign w:val="center"/>
            <w:hideMark/>
          </w:tcPr>
          <w:p w14:paraId="3A8DAEE9"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Per phase</w:t>
            </w:r>
          </w:p>
        </w:tc>
      </w:tr>
      <w:tr w:rsidR="00215B87" w:rsidRPr="00215B87" w14:paraId="726288D6" w14:textId="77777777">
        <w:trPr>
          <w:tblCellSpacing w:w="15" w:type="dxa"/>
        </w:trPr>
        <w:tc>
          <w:tcPr>
            <w:tcW w:w="0" w:type="auto"/>
            <w:vAlign w:val="center"/>
            <w:hideMark/>
          </w:tcPr>
          <w:p w14:paraId="74DE1464"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t>Battery System</w:t>
            </w:r>
          </w:p>
        </w:tc>
        <w:tc>
          <w:tcPr>
            <w:tcW w:w="0" w:type="auto"/>
            <w:vAlign w:val="center"/>
            <w:hideMark/>
          </w:tcPr>
          <w:p w14:paraId="06C13FA3"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p>
        </w:tc>
        <w:tc>
          <w:tcPr>
            <w:tcW w:w="0" w:type="auto"/>
            <w:vAlign w:val="center"/>
            <w:hideMark/>
          </w:tcPr>
          <w:p w14:paraId="3EB2F4B5" w14:textId="77777777" w:rsidR="00215B87" w:rsidRPr="00215B87" w:rsidRDefault="00215B87" w:rsidP="00215B87">
            <w:pPr>
              <w:spacing w:after="0" w:line="240" w:lineRule="auto"/>
              <w:rPr>
                <w:rFonts w:asciiTheme="majorHAnsi" w:eastAsia="Times New Roman" w:hAnsiTheme="majorHAnsi" w:cstheme="majorHAnsi"/>
                <w:sz w:val="20"/>
                <w:szCs w:val="20"/>
                <w:lang w:val="en-US"/>
              </w:rPr>
            </w:pPr>
          </w:p>
        </w:tc>
      </w:tr>
      <w:tr w:rsidR="00215B87" w:rsidRPr="00215B87" w14:paraId="317C8079" w14:textId="77777777">
        <w:trPr>
          <w:tblCellSpacing w:w="15" w:type="dxa"/>
        </w:trPr>
        <w:tc>
          <w:tcPr>
            <w:tcW w:w="0" w:type="auto"/>
            <w:vAlign w:val="center"/>
            <w:hideMark/>
          </w:tcPr>
          <w:p w14:paraId="492865B7"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DC Bus Voltage</w:t>
            </w:r>
          </w:p>
        </w:tc>
        <w:tc>
          <w:tcPr>
            <w:tcW w:w="0" w:type="auto"/>
            <w:vAlign w:val="center"/>
            <w:hideMark/>
          </w:tcPr>
          <w:p w14:paraId="2DD2ED95"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Continuous</w:t>
            </w:r>
          </w:p>
        </w:tc>
        <w:tc>
          <w:tcPr>
            <w:tcW w:w="0" w:type="auto"/>
            <w:vAlign w:val="center"/>
            <w:hideMark/>
          </w:tcPr>
          <w:p w14:paraId="0FF12747"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p>
        </w:tc>
      </w:tr>
      <w:tr w:rsidR="00215B87" w:rsidRPr="00215B87" w14:paraId="63703B2C" w14:textId="77777777">
        <w:trPr>
          <w:tblCellSpacing w:w="15" w:type="dxa"/>
        </w:trPr>
        <w:tc>
          <w:tcPr>
            <w:tcW w:w="0" w:type="auto"/>
            <w:vAlign w:val="center"/>
            <w:hideMark/>
          </w:tcPr>
          <w:p w14:paraId="105965D8"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Battery Current</w:t>
            </w:r>
          </w:p>
        </w:tc>
        <w:tc>
          <w:tcPr>
            <w:tcW w:w="0" w:type="auto"/>
            <w:vAlign w:val="center"/>
            <w:hideMark/>
          </w:tcPr>
          <w:p w14:paraId="50A4D8AC"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Continuous</w:t>
            </w:r>
          </w:p>
        </w:tc>
        <w:tc>
          <w:tcPr>
            <w:tcW w:w="0" w:type="auto"/>
            <w:vAlign w:val="center"/>
            <w:hideMark/>
          </w:tcPr>
          <w:p w14:paraId="5F192A14"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 indication for charge/discharge</w:t>
            </w:r>
          </w:p>
        </w:tc>
      </w:tr>
      <w:tr w:rsidR="00215B87" w:rsidRPr="00215B87" w14:paraId="778A5EAB" w14:textId="77777777">
        <w:trPr>
          <w:tblCellSpacing w:w="15" w:type="dxa"/>
        </w:trPr>
        <w:tc>
          <w:tcPr>
            <w:tcW w:w="0" w:type="auto"/>
            <w:vAlign w:val="center"/>
            <w:hideMark/>
          </w:tcPr>
          <w:p w14:paraId="639AF521"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Battery Temperature</w:t>
            </w:r>
          </w:p>
        </w:tc>
        <w:tc>
          <w:tcPr>
            <w:tcW w:w="0" w:type="auto"/>
            <w:vAlign w:val="center"/>
            <w:hideMark/>
          </w:tcPr>
          <w:p w14:paraId="4ABACD47"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Continuous</w:t>
            </w:r>
          </w:p>
        </w:tc>
        <w:tc>
          <w:tcPr>
            <w:tcW w:w="0" w:type="auto"/>
            <w:vAlign w:val="center"/>
            <w:hideMark/>
          </w:tcPr>
          <w:p w14:paraId="7B61F1E9"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Via remote temperature sensor</w:t>
            </w:r>
          </w:p>
        </w:tc>
      </w:tr>
      <w:tr w:rsidR="00215B87" w:rsidRPr="00215B87" w14:paraId="6CB083F7" w14:textId="77777777">
        <w:trPr>
          <w:tblCellSpacing w:w="15" w:type="dxa"/>
        </w:trPr>
        <w:tc>
          <w:tcPr>
            <w:tcW w:w="0" w:type="auto"/>
            <w:vAlign w:val="center"/>
            <w:hideMark/>
          </w:tcPr>
          <w:p w14:paraId="125EBD09"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Individual Cell/Block Voltage</w:t>
            </w:r>
          </w:p>
        </w:tc>
        <w:tc>
          <w:tcPr>
            <w:tcW w:w="0" w:type="auto"/>
            <w:vAlign w:val="center"/>
            <w:hideMark/>
          </w:tcPr>
          <w:p w14:paraId="5786BFEF"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Periodic / On-Demand</w:t>
            </w:r>
          </w:p>
        </w:tc>
        <w:tc>
          <w:tcPr>
            <w:tcW w:w="0" w:type="auto"/>
            <w:vAlign w:val="center"/>
            <w:hideMark/>
          </w:tcPr>
          <w:p w14:paraId="677E2078"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Via BMS, with alarm for deviation</w:t>
            </w:r>
          </w:p>
        </w:tc>
      </w:tr>
      <w:tr w:rsidR="00215B87" w:rsidRPr="00215B87" w14:paraId="2EE70CE8" w14:textId="77777777">
        <w:trPr>
          <w:tblCellSpacing w:w="15" w:type="dxa"/>
        </w:trPr>
        <w:tc>
          <w:tcPr>
            <w:tcW w:w="0" w:type="auto"/>
            <w:vAlign w:val="center"/>
            <w:hideMark/>
          </w:tcPr>
          <w:p w14:paraId="4AC39BE8"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Internal Resistance</w:t>
            </w:r>
          </w:p>
        </w:tc>
        <w:tc>
          <w:tcPr>
            <w:tcW w:w="0" w:type="auto"/>
            <w:vAlign w:val="center"/>
            <w:hideMark/>
          </w:tcPr>
          <w:p w14:paraId="4D40F2D0"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Periodic / On-Demand</w:t>
            </w:r>
          </w:p>
        </w:tc>
        <w:tc>
          <w:tcPr>
            <w:tcW w:w="0" w:type="auto"/>
            <w:vAlign w:val="center"/>
            <w:hideMark/>
          </w:tcPr>
          <w:p w14:paraId="4FB0061B"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Via BMS, with alarm for trend deviation</w:t>
            </w:r>
          </w:p>
        </w:tc>
      </w:tr>
      <w:tr w:rsidR="00215B87" w:rsidRPr="00215B87" w14:paraId="671A4BE1" w14:textId="77777777">
        <w:trPr>
          <w:tblCellSpacing w:w="15" w:type="dxa"/>
        </w:trPr>
        <w:tc>
          <w:tcPr>
            <w:tcW w:w="0" w:type="auto"/>
            <w:vAlign w:val="center"/>
            <w:hideMark/>
          </w:tcPr>
          <w:p w14:paraId="70E6E49D"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Runtime Remaining</w:t>
            </w:r>
          </w:p>
        </w:tc>
        <w:tc>
          <w:tcPr>
            <w:tcW w:w="0" w:type="auto"/>
            <w:vAlign w:val="center"/>
            <w:hideMark/>
          </w:tcPr>
          <w:p w14:paraId="64DD4E0C"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Calculated</w:t>
            </w:r>
          </w:p>
        </w:tc>
        <w:tc>
          <w:tcPr>
            <w:tcW w:w="0" w:type="auto"/>
            <w:vAlign w:val="center"/>
            <w:hideMark/>
          </w:tcPr>
          <w:p w14:paraId="19081BAC"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Based on current load and battery capacity</w:t>
            </w:r>
          </w:p>
        </w:tc>
      </w:tr>
      <w:tr w:rsidR="00215B87" w:rsidRPr="00215B87" w14:paraId="0C65A8EE" w14:textId="77777777">
        <w:trPr>
          <w:tblCellSpacing w:w="15" w:type="dxa"/>
        </w:trPr>
        <w:tc>
          <w:tcPr>
            <w:tcW w:w="0" w:type="auto"/>
            <w:vAlign w:val="center"/>
            <w:hideMark/>
          </w:tcPr>
          <w:p w14:paraId="76DDF1FE"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Battery Health / Capacity</w:t>
            </w:r>
          </w:p>
        </w:tc>
        <w:tc>
          <w:tcPr>
            <w:tcW w:w="0" w:type="auto"/>
            <w:vAlign w:val="center"/>
            <w:hideMark/>
          </w:tcPr>
          <w:p w14:paraId="3B9995C2"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Calculated</w:t>
            </w:r>
          </w:p>
        </w:tc>
        <w:tc>
          <w:tcPr>
            <w:tcW w:w="0" w:type="auto"/>
            <w:vAlign w:val="center"/>
            <w:hideMark/>
          </w:tcPr>
          <w:p w14:paraId="0E131051"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Estimated state of health</w:t>
            </w:r>
          </w:p>
        </w:tc>
      </w:tr>
      <w:tr w:rsidR="00215B87" w:rsidRPr="00215B87" w14:paraId="50CF3940" w14:textId="77777777">
        <w:trPr>
          <w:tblCellSpacing w:w="15" w:type="dxa"/>
        </w:trPr>
        <w:tc>
          <w:tcPr>
            <w:tcW w:w="0" w:type="auto"/>
            <w:vAlign w:val="center"/>
            <w:hideMark/>
          </w:tcPr>
          <w:p w14:paraId="330E5A19"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t>Environmental</w:t>
            </w:r>
          </w:p>
        </w:tc>
        <w:tc>
          <w:tcPr>
            <w:tcW w:w="0" w:type="auto"/>
            <w:vAlign w:val="center"/>
            <w:hideMark/>
          </w:tcPr>
          <w:p w14:paraId="48A34E4B"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p>
        </w:tc>
        <w:tc>
          <w:tcPr>
            <w:tcW w:w="0" w:type="auto"/>
            <w:vAlign w:val="center"/>
            <w:hideMark/>
          </w:tcPr>
          <w:p w14:paraId="3BFF6B96" w14:textId="77777777" w:rsidR="00215B87" w:rsidRPr="00215B87" w:rsidRDefault="00215B87" w:rsidP="00215B87">
            <w:pPr>
              <w:spacing w:after="0" w:line="240" w:lineRule="auto"/>
              <w:rPr>
                <w:rFonts w:asciiTheme="majorHAnsi" w:eastAsia="Times New Roman" w:hAnsiTheme="majorHAnsi" w:cstheme="majorHAnsi"/>
                <w:sz w:val="20"/>
                <w:szCs w:val="20"/>
                <w:lang w:val="en-US"/>
              </w:rPr>
            </w:pPr>
          </w:p>
        </w:tc>
      </w:tr>
      <w:tr w:rsidR="00215B87" w:rsidRPr="00215B87" w14:paraId="0FE6E03F" w14:textId="77777777">
        <w:trPr>
          <w:tblCellSpacing w:w="15" w:type="dxa"/>
        </w:trPr>
        <w:tc>
          <w:tcPr>
            <w:tcW w:w="0" w:type="auto"/>
            <w:vAlign w:val="center"/>
            <w:hideMark/>
          </w:tcPr>
          <w:p w14:paraId="38D42B56"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Cabinet Ambient Temperature</w:t>
            </w:r>
          </w:p>
        </w:tc>
        <w:tc>
          <w:tcPr>
            <w:tcW w:w="0" w:type="auto"/>
            <w:vAlign w:val="center"/>
            <w:hideMark/>
          </w:tcPr>
          <w:p w14:paraId="3E8F48FA"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Continuous</w:t>
            </w:r>
          </w:p>
        </w:tc>
        <w:tc>
          <w:tcPr>
            <w:tcW w:w="0" w:type="auto"/>
            <w:vAlign w:val="center"/>
            <w:hideMark/>
          </w:tcPr>
          <w:p w14:paraId="19EF6448"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With high-temp alarm</w:t>
            </w:r>
          </w:p>
        </w:tc>
      </w:tr>
      <w:tr w:rsidR="00215B87" w:rsidRPr="00215B87" w14:paraId="3BE1AEE9" w14:textId="77777777">
        <w:trPr>
          <w:tblCellSpacing w:w="15" w:type="dxa"/>
        </w:trPr>
        <w:tc>
          <w:tcPr>
            <w:tcW w:w="0" w:type="auto"/>
            <w:vAlign w:val="center"/>
            <w:hideMark/>
          </w:tcPr>
          <w:p w14:paraId="27358C4F"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lastRenderedPageBreak/>
              <w:t>Cabinet Humidity</w:t>
            </w:r>
          </w:p>
        </w:tc>
        <w:tc>
          <w:tcPr>
            <w:tcW w:w="0" w:type="auto"/>
            <w:vAlign w:val="center"/>
            <w:hideMark/>
          </w:tcPr>
          <w:p w14:paraId="4C5467BF"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Continuous</w:t>
            </w:r>
          </w:p>
        </w:tc>
        <w:tc>
          <w:tcPr>
            <w:tcW w:w="0" w:type="auto"/>
            <w:vAlign w:val="center"/>
            <w:hideMark/>
          </w:tcPr>
          <w:p w14:paraId="5D1CFB4D"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With high-humidity alarm</w:t>
            </w:r>
          </w:p>
        </w:tc>
      </w:tr>
      <w:tr w:rsidR="00215B87" w:rsidRPr="00215B87" w14:paraId="3D2A55E2" w14:textId="77777777">
        <w:trPr>
          <w:tblCellSpacing w:w="15" w:type="dxa"/>
        </w:trPr>
        <w:tc>
          <w:tcPr>
            <w:tcW w:w="0" w:type="auto"/>
            <w:vAlign w:val="center"/>
            <w:hideMark/>
          </w:tcPr>
          <w:p w14:paraId="5BFFF6BC"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Intrusion Detection</w:t>
            </w:r>
          </w:p>
        </w:tc>
        <w:tc>
          <w:tcPr>
            <w:tcW w:w="0" w:type="auto"/>
            <w:vAlign w:val="center"/>
            <w:hideMark/>
          </w:tcPr>
          <w:p w14:paraId="05A97F30"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Discrete</w:t>
            </w:r>
          </w:p>
        </w:tc>
        <w:tc>
          <w:tcPr>
            <w:tcW w:w="0" w:type="auto"/>
            <w:vAlign w:val="center"/>
            <w:hideMark/>
          </w:tcPr>
          <w:p w14:paraId="528115B3"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Door open/close status</w:t>
            </w:r>
          </w:p>
        </w:tc>
      </w:tr>
      <w:tr w:rsidR="00215B87" w:rsidRPr="00215B87" w14:paraId="552C376C" w14:textId="77777777">
        <w:trPr>
          <w:tblCellSpacing w:w="15" w:type="dxa"/>
        </w:trPr>
        <w:tc>
          <w:tcPr>
            <w:tcW w:w="0" w:type="auto"/>
            <w:vAlign w:val="center"/>
            <w:hideMark/>
          </w:tcPr>
          <w:p w14:paraId="1C2DA17C"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t>Status &amp; Alarms</w:t>
            </w:r>
          </w:p>
        </w:tc>
        <w:tc>
          <w:tcPr>
            <w:tcW w:w="0" w:type="auto"/>
            <w:vAlign w:val="center"/>
            <w:hideMark/>
          </w:tcPr>
          <w:p w14:paraId="1D98D87B"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p>
        </w:tc>
        <w:tc>
          <w:tcPr>
            <w:tcW w:w="0" w:type="auto"/>
            <w:vAlign w:val="center"/>
            <w:hideMark/>
          </w:tcPr>
          <w:p w14:paraId="0BB5B6A3" w14:textId="77777777" w:rsidR="00215B87" w:rsidRPr="00215B87" w:rsidRDefault="00215B87" w:rsidP="00215B87">
            <w:pPr>
              <w:spacing w:after="0" w:line="240" w:lineRule="auto"/>
              <w:rPr>
                <w:rFonts w:asciiTheme="majorHAnsi" w:eastAsia="Times New Roman" w:hAnsiTheme="majorHAnsi" w:cstheme="majorHAnsi"/>
                <w:sz w:val="20"/>
                <w:szCs w:val="20"/>
                <w:lang w:val="en-US"/>
              </w:rPr>
            </w:pPr>
          </w:p>
        </w:tc>
      </w:tr>
      <w:tr w:rsidR="00215B87" w:rsidRPr="00215B87" w14:paraId="3A5B1969" w14:textId="77777777">
        <w:trPr>
          <w:tblCellSpacing w:w="15" w:type="dxa"/>
        </w:trPr>
        <w:tc>
          <w:tcPr>
            <w:tcW w:w="0" w:type="auto"/>
            <w:vAlign w:val="center"/>
            <w:hideMark/>
          </w:tcPr>
          <w:p w14:paraId="1C570A85"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Overall System Status</w:t>
            </w:r>
          </w:p>
        </w:tc>
        <w:tc>
          <w:tcPr>
            <w:tcW w:w="0" w:type="auto"/>
            <w:vAlign w:val="center"/>
            <w:hideMark/>
          </w:tcPr>
          <w:p w14:paraId="523B5374"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Discrete</w:t>
            </w:r>
          </w:p>
        </w:tc>
        <w:tc>
          <w:tcPr>
            <w:tcW w:w="0" w:type="auto"/>
            <w:vAlign w:val="center"/>
            <w:hideMark/>
          </w:tcPr>
          <w:p w14:paraId="48FD5963"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Normal / Alarm</w:t>
            </w:r>
          </w:p>
        </w:tc>
      </w:tr>
      <w:tr w:rsidR="00215B87" w:rsidRPr="00215B87" w14:paraId="5319776D" w14:textId="77777777">
        <w:trPr>
          <w:tblCellSpacing w:w="15" w:type="dxa"/>
        </w:trPr>
        <w:tc>
          <w:tcPr>
            <w:tcW w:w="0" w:type="auto"/>
            <w:vAlign w:val="center"/>
            <w:hideMark/>
          </w:tcPr>
          <w:p w14:paraId="53EAA0F1"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On Battery</w:t>
            </w:r>
          </w:p>
        </w:tc>
        <w:tc>
          <w:tcPr>
            <w:tcW w:w="0" w:type="auto"/>
            <w:vAlign w:val="center"/>
            <w:hideMark/>
          </w:tcPr>
          <w:p w14:paraId="6B2D288C"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Discrete</w:t>
            </w:r>
          </w:p>
        </w:tc>
        <w:tc>
          <w:tcPr>
            <w:tcW w:w="0" w:type="auto"/>
            <w:vAlign w:val="center"/>
            <w:hideMark/>
          </w:tcPr>
          <w:p w14:paraId="3E796B63"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Indicates utility failure</w:t>
            </w:r>
          </w:p>
        </w:tc>
      </w:tr>
      <w:tr w:rsidR="00215B87" w:rsidRPr="00215B87" w14:paraId="3D604BC0" w14:textId="77777777">
        <w:trPr>
          <w:tblCellSpacing w:w="15" w:type="dxa"/>
        </w:trPr>
        <w:tc>
          <w:tcPr>
            <w:tcW w:w="0" w:type="auto"/>
            <w:vAlign w:val="center"/>
            <w:hideMark/>
          </w:tcPr>
          <w:p w14:paraId="13076EDC"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Low Battery</w:t>
            </w:r>
          </w:p>
        </w:tc>
        <w:tc>
          <w:tcPr>
            <w:tcW w:w="0" w:type="auto"/>
            <w:vAlign w:val="center"/>
            <w:hideMark/>
          </w:tcPr>
          <w:p w14:paraId="1F34B4BB"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Discrete</w:t>
            </w:r>
          </w:p>
        </w:tc>
        <w:tc>
          <w:tcPr>
            <w:tcW w:w="0" w:type="auto"/>
            <w:vAlign w:val="center"/>
            <w:hideMark/>
          </w:tcPr>
          <w:p w14:paraId="4406365C"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Pre-shutdown warning</w:t>
            </w:r>
          </w:p>
        </w:tc>
      </w:tr>
      <w:tr w:rsidR="00215B87" w:rsidRPr="00215B87" w14:paraId="2801530F" w14:textId="77777777">
        <w:trPr>
          <w:tblCellSpacing w:w="15" w:type="dxa"/>
        </w:trPr>
        <w:tc>
          <w:tcPr>
            <w:tcW w:w="0" w:type="auto"/>
            <w:vAlign w:val="center"/>
            <w:hideMark/>
          </w:tcPr>
          <w:p w14:paraId="3246E6E8"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Bypass Active</w:t>
            </w:r>
          </w:p>
        </w:tc>
        <w:tc>
          <w:tcPr>
            <w:tcW w:w="0" w:type="auto"/>
            <w:vAlign w:val="center"/>
            <w:hideMark/>
          </w:tcPr>
          <w:p w14:paraId="65152A2C"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Discrete</w:t>
            </w:r>
          </w:p>
        </w:tc>
        <w:tc>
          <w:tcPr>
            <w:tcW w:w="0" w:type="auto"/>
            <w:vAlign w:val="center"/>
            <w:hideMark/>
          </w:tcPr>
          <w:p w14:paraId="77FFB64B"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UPS in bypass mode</w:t>
            </w:r>
          </w:p>
        </w:tc>
      </w:tr>
      <w:tr w:rsidR="00215B87" w:rsidRPr="00215B87" w14:paraId="62095388" w14:textId="77777777">
        <w:trPr>
          <w:tblCellSpacing w:w="15" w:type="dxa"/>
        </w:trPr>
        <w:tc>
          <w:tcPr>
            <w:tcW w:w="0" w:type="auto"/>
            <w:vAlign w:val="center"/>
            <w:hideMark/>
          </w:tcPr>
          <w:p w14:paraId="55DC2B02"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Inverter Alarm</w:t>
            </w:r>
          </w:p>
        </w:tc>
        <w:tc>
          <w:tcPr>
            <w:tcW w:w="0" w:type="auto"/>
            <w:vAlign w:val="center"/>
            <w:hideMark/>
          </w:tcPr>
          <w:p w14:paraId="7A6ACD48"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Discrete</w:t>
            </w:r>
          </w:p>
        </w:tc>
        <w:tc>
          <w:tcPr>
            <w:tcW w:w="0" w:type="auto"/>
            <w:vAlign w:val="center"/>
            <w:hideMark/>
          </w:tcPr>
          <w:p w14:paraId="6E523006"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Inverter fault</w:t>
            </w:r>
          </w:p>
        </w:tc>
      </w:tr>
      <w:tr w:rsidR="00215B87" w:rsidRPr="00215B87" w14:paraId="20619AE4" w14:textId="77777777">
        <w:trPr>
          <w:tblCellSpacing w:w="15" w:type="dxa"/>
        </w:trPr>
        <w:tc>
          <w:tcPr>
            <w:tcW w:w="0" w:type="auto"/>
            <w:vAlign w:val="center"/>
            <w:hideMark/>
          </w:tcPr>
          <w:p w14:paraId="1AD68444"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Rectifier Alarm</w:t>
            </w:r>
          </w:p>
        </w:tc>
        <w:tc>
          <w:tcPr>
            <w:tcW w:w="0" w:type="auto"/>
            <w:vAlign w:val="center"/>
            <w:hideMark/>
          </w:tcPr>
          <w:p w14:paraId="329CE1D9"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Discrete</w:t>
            </w:r>
          </w:p>
        </w:tc>
        <w:tc>
          <w:tcPr>
            <w:tcW w:w="0" w:type="auto"/>
            <w:vAlign w:val="center"/>
            <w:hideMark/>
          </w:tcPr>
          <w:p w14:paraId="4790FDB3"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Rectifier fault</w:t>
            </w:r>
          </w:p>
        </w:tc>
      </w:tr>
      <w:tr w:rsidR="00215B87" w:rsidRPr="00215B87" w14:paraId="0A2458AB" w14:textId="77777777">
        <w:trPr>
          <w:tblCellSpacing w:w="15" w:type="dxa"/>
        </w:trPr>
        <w:tc>
          <w:tcPr>
            <w:tcW w:w="0" w:type="auto"/>
            <w:vAlign w:val="center"/>
            <w:hideMark/>
          </w:tcPr>
          <w:p w14:paraId="5B7FCEA7"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Overload Status</w:t>
            </w:r>
          </w:p>
        </w:tc>
        <w:tc>
          <w:tcPr>
            <w:tcW w:w="0" w:type="auto"/>
            <w:vAlign w:val="center"/>
            <w:hideMark/>
          </w:tcPr>
          <w:p w14:paraId="5127D4DA"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Discrete</w:t>
            </w:r>
          </w:p>
        </w:tc>
        <w:tc>
          <w:tcPr>
            <w:tcW w:w="0" w:type="auto"/>
            <w:vAlign w:val="center"/>
            <w:hideMark/>
          </w:tcPr>
          <w:p w14:paraId="001D9687"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Warn at 90%, alarm at 100%+</w:t>
            </w:r>
          </w:p>
        </w:tc>
      </w:tr>
      <w:tr w:rsidR="00215B87" w:rsidRPr="00215B87" w14:paraId="25627341" w14:textId="77777777">
        <w:trPr>
          <w:tblCellSpacing w:w="15" w:type="dxa"/>
        </w:trPr>
        <w:tc>
          <w:tcPr>
            <w:tcW w:w="0" w:type="auto"/>
            <w:vAlign w:val="center"/>
            <w:hideMark/>
          </w:tcPr>
          <w:p w14:paraId="2F6A3E43"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Summary Alarm (Form C)</w:t>
            </w:r>
          </w:p>
        </w:tc>
        <w:tc>
          <w:tcPr>
            <w:tcW w:w="0" w:type="auto"/>
            <w:vAlign w:val="center"/>
            <w:hideMark/>
          </w:tcPr>
          <w:p w14:paraId="19E363A7"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Discrete</w:t>
            </w:r>
          </w:p>
        </w:tc>
        <w:tc>
          <w:tcPr>
            <w:tcW w:w="0" w:type="auto"/>
            <w:vAlign w:val="center"/>
            <w:hideMark/>
          </w:tcPr>
          <w:p w14:paraId="4372C7A9"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Dry contact for external systems</w:t>
            </w:r>
          </w:p>
        </w:tc>
      </w:tr>
      <w:tr w:rsidR="00215B87" w:rsidRPr="00215B87" w14:paraId="1276D1C0" w14:textId="77777777">
        <w:trPr>
          <w:tblCellSpacing w:w="15" w:type="dxa"/>
        </w:trPr>
        <w:tc>
          <w:tcPr>
            <w:tcW w:w="0" w:type="auto"/>
            <w:vAlign w:val="center"/>
            <w:hideMark/>
          </w:tcPr>
          <w:p w14:paraId="4CEC401B"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b/>
                <w:bCs/>
                <w:sz w:val="24"/>
                <w:szCs w:val="24"/>
                <w:lang w:val="en-US"/>
              </w:rPr>
              <w:t>Communication Health</w:t>
            </w:r>
          </w:p>
        </w:tc>
        <w:tc>
          <w:tcPr>
            <w:tcW w:w="0" w:type="auto"/>
            <w:vAlign w:val="center"/>
            <w:hideMark/>
          </w:tcPr>
          <w:p w14:paraId="1E642E31"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p>
        </w:tc>
        <w:tc>
          <w:tcPr>
            <w:tcW w:w="0" w:type="auto"/>
            <w:vAlign w:val="center"/>
            <w:hideMark/>
          </w:tcPr>
          <w:p w14:paraId="044CD43D" w14:textId="77777777" w:rsidR="00215B87" w:rsidRPr="00215B87" w:rsidRDefault="00215B87" w:rsidP="00215B87">
            <w:pPr>
              <w:spacing w:after="0" w:line="240" w:lineRule="auto"/>
              <w:rPr>
                <w:rFonts w:asciiTheme="majorHAnsi" w:eastAsia="Times New Roman" w:hAnsiTheme="majorHAnsi" w:cstheme="majorHAnsi"/>
                <w:sz w:val="20"/>
                <w:szCs w:val="20"/>
                <w:lang w:val="en-US"/>
              </w:rPr>
            </w:pPr>
          </w:p>
        </w:tc>
      </w:tr>
      <w:tr w:rsidR="00215B87" w:rsidRPr="00215B87" w14:paraId="28B006F0" w14:textId="77777777">
        <w:trPr>
          <w:tblCellSpacing w:w="15" w:type="dxa"/>
        </w:trPr>
        <w:tc>
          <w:tcPr>
            <w:tcW w:w="0" w:type="auto"/>
            <w:vAlign w:val="center"/>
            <w:hideMark/>
          </w:tcPr>
          <w:p w14:paraId="73595EF4"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SNMP/Modbus/Network Status</w:t>
            </w:r>
          </w:p>
        </w:tc>
        <w:tc>
          <w:tcPr>
            <w:tcW w:w="0" w:type="auto"/>
            <w:vAlign w:val="center"/>
            <w:hideMark/>
          </w:tcPr>
          <w:p w14:paraId="469CBD49"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Continuous</w:t>
            </w:r>
          </w:p>
        </w:tc>
        <w:tc>
          <w:tcPr>
            <w:tcW w:w="0" w:type="auto"/>
            <w:vAlign w:val="center"/>
            <w:hideMark/>
          </w:tcPr>
          <w:p w14:paraId="06168319" w14:textId="77777777" w:rsidR="00215B87" w:rsidRPr="00215B87" w:rsidRDefault="00215B87" w:rsidP="00215B87">
            <w:pPr>
              <w:spacing w:after="0" w:line="240" w:lineRule="auto"/>
              <w:rPr>
                <w:rFonts w:asciiTheme="majorHAnsi" w:eastAsia="Times New Roman" w:hAnsiTheme="majorHAnsi" w:cstheme="majorHAnsi"/>
                <w:sz w:val="24"/>
                <w:szCs w:val="24"/>
                <w:lang w:val="en-US"/>
              </w:rPr>
            </w:pPr>
            <w:r w:rsidRPr="00215B87">
              <w:rPr>
                <w:rFonts w:asciiTheme="majorHAnsi" w:eastAsia="Times New Roman" w:hAnsiTheme="majorHAnsi" w:cstheme="majorHAnsi"/>
                <w:sz w:val="24"/>
                <w:szCs w:val="24"/>
                <w:lang w:val="en-US"/>
              </w:rPr>
              <w:t>Heartbeat / link status</w:t>
            </w:r>
          </w:p>
        </w:tc>
      </w:tr>
    </w:tbl>
    <w:p w14:paraId="71295D55" w14:textId="77777777" w:rsidR="0069656E" w:rsidRPr="00215B87" w:rsidRDefault="0069656E" w:rsidP="00EE4DA1">
      <w:pPr>
        <w:rPr>
          <w:rFonts w:asciiTheme="majorHAnsi" w:hAnsiTheme="majorHAnsi" w:cstheme="majorHAnsi"/>
        </w:rPr>
      </w:pPr>
    </w:p>
    <w:sectPr w:rsidR="0069656E" w:rsidRPr="00215B87" w:rsidSect="008F1247">
      <w:headerReference w:type="default" r:id="rId7"/>
      <w:foot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30571" w14:textId="77777777" w:rsidR="00DA211D" w:rsidRDefault="00DA211D" w:rsidP="008F1247">
      <w:pPr>
        <w:spacing w:after="0" w:line="240" w:lineRule="auto"/>
      </w:pPr>
      <w:r>
        <w:separator/>
      </w:r>
    </w:p>
  </w:endnote>
  <w:endnote w:type="continuationSeparator" w:id="0">
    <w:p w14:paraId="49217FDB" w14:textId="77777777" w:rsidR="00DA211D" w:rsidRDefault="00DA211D" w:rsidP="008F1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585136"/>
      <w:docPartObj>
        <w:docPartGallery w:val="Page Numbers (Bottom of Page)"/>
        <w:docPartUnique/>
      </w:docPartObj>
    </w:sdtPr>
    <w:sdtEndPr>
      <w:rPr>
        <w:noProof/>
      </w:rPr>
    </w:sdtEndPr>
    <w:sdtContent>
      <w:p w14:paraId="6334202D" w14:textId="16628D07" w:rsidR="00C345DA" w:rsidRDefault="009B2A07">
        <w:pPr>
          <w:pStyle w:val="Footer"/>
          <w:jc w:val="right"/>
        </w:pPr>
        <w:r w:rsidRPr="009B1A8D">
          <w:rPr>
            <w:b/>
            <w:bCs/>
            <w:noProof/>
          </w:rPr>
          <mc:AlternateContent>
            <mc:Choice Requires="wps">
              <w:drawing>
                <wp:anchor distT="0" distB="0" distL="114300" distR="114300" simplePos="0" relativeHeight="251703808" behindDoc="0" locked="0" layoutInCell="1" allowOverlap="1" wp14:anchorId="5DC9065B" wp14:editId="35594D8E">
                  <wp:simplePos x="0" y="0"/>
                  <wp:positionH relativeFrom="column">
                    <wp:posOffset>-95250</wp:posOffset>
                  </wp:positionH>
                  <wp:positionV relativeFrom="paragraph">
                    <wp:posOffset>-71755</wp:posOffset>
                  </wp:positionV>
                  <wp:extent cx="5861050" cy="0"/>
                  <wp:effectExtent l="38100" t="38100" r="63500" b="95250"/>
                  <wp:wrapNone/>
                  <wp:docPr id="6" name="Straight Connector 6"/>
                  <wp:cNvGraphicFramePr/>
                  <a:graphic xmlns:a="http://schemas.openxmlformats.org/drawingml/2006/main">
                    <a:graphicData uri="http://schemas.microsoft.com/office/word/2010/wordprocessingShape">
                      <wps:wsp>
                        <wps:cNvCnPr/>
                        <wps:spPr>
                          <a:xfrm>
                            <a:off x="0" y="0"/>
                            <a:ext cx="586105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5E47A1BB" id="Straight Connector 6" o:spid="_x0000_s1026" style="position:absolute;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5.65pt" to="454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" strokecolor="windowText" strokeweight="2pt">
                  <v:shadow on="t" color="black" opacity="24903f" origin=",.5" offset="0,.55556mm"/>
                </v:line>
              </w:pict>
            </mc:Fallback>
          </mc:AlternateContent>
        </w:r>
        <w:r w:rsidR="00C345DA">
          <w:fldChar w:fldCharType="begin"/>
        </w:r>
        <w:r w:rsidR="00C345DA">
          <w:instrText xml:space="preserve"> PAGE   \* MERGEFORMAT </w:instrText>
        </w:r>
        <w:r w:rsidR="00C345DA">
          <w:fldChar w:fldCharType="separate"/>
        </w:r>
        <w:r w:rsidR="00C345DA">
          <w:rPr>
            <w:noProof/>
          </w:rPr>
          <w:t>2</w:t>
        </w:r>
        <w:r w:rsidR="00C345DA">
          <w:rPr>
            <w:noProof/>
          </w:rPr>
          <w:fldChar w:fldCharType="end"/>
        </w:r>
      </w:p>
    </w:sdtContent>
  </w:sdt>
  <w:p w14:paraId="075CF71D" w14:textId="77777777" w:rsidR="00C345DA" w:rsidRDefault="00C345DA">
    <w:pPr>
      <w:pStyle w:val="Footer"/>
    </w:pPr>
  </w:p>
  <w:p w14:paraId="6992AA48" w14:textId="77777777" w:rsidR="008F1899" w:rsidRDefault="008F189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2931B" w14:textId="77777777" w:rsidR="00DA211D" w:rsidRDefault="00DA211D" w:rsidP="008F1247">
      <w:pPr>
        <w:spacing w:after="0" w:line="240" w:lineRule="auto"/>
      </w:pPr>
      <w:r>
        <w:separator/>
      </w:r>
    </w:p>
  </w:footnote>
  <w:footnote w:type="continuationSeparator" w:id="0">
    <w:p w14:paraId="4D92F8DB" w14:textId="77777777" w:rsidR="00DA211D" w:rsidRDefault="00DA211D" w:rsidP="008F12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80DCE" w14:textId="77777777" w:rsidR="00F97493" w:rsidRPr="00F97493" w:rsidRDefault="00F97493" w:rsidP="00F97493">
    <w:pPr>
      <w:tabs>
        <w:tab w:val="left" w:pos="3080"/>
      </w:tabs>
      <w:spacing w:after="0" w:line="240" w:lineRule="auto"/>
      <w:rPr>
        <w:rFonts w:ascii="Arial" w:eastAsia="Times New Roman" w:hAnsi="Arial" w:cs="Times New Roman"/>
        <w:sz w:val="20"/>
        <w:szCs w:val="24"/>
        <w:lang w:val="en-US"/>
      </w:rPr>
    </w:pPr>
  </w:p>
  <w:p w14:paraId="0B16707B" w14:textId="0D958F06" w:rsidR="00F97493" w:rsidRPr="00F97493" w:rsidRDefault="00F97493" w:rsidP="00F97493">
    <w:pPr>
      <w:tabs>
        <w:tab w:val="center" w:pos="4320"/>
        <w:tab w:val="right" w:pos="8640"/>
      </w:tabs>
      <w:spacing w:after="0" w:line="240" w:lineRule="auto"/>
      <w:jc w:val="right"/>
      <w:rPr>
        <w:rFonts w:ascii="Arial" w:eastAsia="Times New Roman" w:hAnsi="Arial" w:cs="Times New Roman"/>
        <w:b/>
        <w:bCs/>
        <w:lang w:val="en-US"/>
      </w:rPr>
    </w:pPr>
    <w:r>
      <w:rPr>
        <w:rFonts w:ascii="Arial" w:eastAsia="Times New Roman" w:hAnsi="Arial" w:cs="Times New Roman"/>
        <w:b/>
        <w:bCs/>
        <w:lang w:val="en-US"/>
      </w:rPr>
      <w:t xml:space="preserve">     </w:t>
    </w:r>
    <w:r w:rsidR="00243FED">
      <w:rPr>
        <w:rFonts w:ascii="Arial" w:eastAsia="Times New Roman" w:hAnsi="Arial" w:cs="Times New Roman"/>
        <w:b/>
        <w:bCs/>
        <w:lang w:val="en-US"/>
      </w:rPr>
      <w:t>UPS Replacement Scope of Work</w:t>
    </w:r>
    <w:r w:rsidR="002C714F">
      <w:rPr>
        <w:rFonts w:ascii="Arial" w:eastAsia="Times New Roman" w:hAnsi="Arial" w:cs="Times New Roman"/>
        <w:b/>
        <w:bCs/>
        <w:lang w:val="en-US"/>
      </w:rPr>
      <w:t xml:space="preserve"> LMR</w:t>
    </w:r>
  </w:p>
  <w:p w14:paraId="76E5CD96" w14:textId="6485F78C" w:rsidR="00F97493" w:rsidRPr="00F97493" w:rsidRDefault="00F97493" w:rsidP="00F97493">
    <w:pPr>
      <w:tabs>
        <w:tab w:val="left" w:pos="3080"/>
      </w:tabs>
      <w:spacing w:after="0" w:line="240" w:lineRule="auto"/>
      <w:rPr>
        <w:rFonts w:ascii="Arial" w:eastAsia="Times New Roman" w:hAnsi="Arial" w:cs="Times New Roman"/>
        <w:sz w:val="20"/>
        <w:szCs w:val="24"/>
        <w:lang w:val="en-US"/>
      </w:rPr>
    </w:pPr>
    <w:r w:rsidRPr="00F97493">
      <w:rPr>
        <w:rFonts w:ascii="Arial" w:eastAsia="Times New Roman" w:hAnsi="Arial" w:cs="Times New Roman"/>
        <w:b/>
        <w:bCs/>
        <w:noProof/>
        <w:lang w:val="en-US"/>
      </w:rPr>
      <mc:AlternateContent>
        <mc:Choice Requires="wps">
          <w:drawing>
            <wp:anchor distT="0" distB="0" distL="114300" distR="114300" simplePos="0" relativeHeight="251701760" behindDoc="0" locked="0" layoutInCell="1" allowOverlap="1" wp14:anchorId="690CE874" wp14:editId="19BA670F">
              <wp:simplePos x="0" y="0"/>
              <wp:positionH relativeFrom="column">
                <wp:posOffset>-95250</wp:posOffset>
              </wp:positionH>
              <wp:positionV relativeFrom="paragraph">
                <wp:posOffset>81915</wp:posOffset>
              </wp:positionV>
              <wp:extent cx="5854700" cy="0"/>
              <wp:effectExtent l="38100" t="38100" r="69850" b="95250"/>
              <wp:wrapNone/>
              <wp:docPr id="3" name="Straight Connector 3"/>
              <wp:cNvGraphicFramePr/>
              <a:graphic xmlns:a="http://schemas.openxmlformats.org/drawingml/2006/main">
                <a:graphicData uri="http://schemas.microsoft.com/office/word/2010/wordprocessingShape">
                  <wps:wsp>
                    <wps:cNvCnPr/>
                    <wps:spPr>
                      <a:xfrm>
                        <a:off x="0" y="0"/>
                        <a:ext cx="585470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1C610905" id="Straight Connector 3" o:spid="_x0000_s1026" style="position:absolute;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6.45pt" to="453.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" strokecolor="windowText" strokeweight="2pt">
              <v:shadow on="t" color="black" opacity="24903f" origin=",.5" offset="0,.55556mm"/>
            </v:line>
          </w:pict>
        </mc:Fallback>
      </mc:AlternateContent>
    </w:r>
  </w:p>
  <w:p w14:paraId="541AC659" w14:textId="77777777" w:rsidR="00F97493" w:rsidRDefault="00F97493">
    <w:pPr>
      <w:pStyle w:val="Header"/>
    </w:pPr>
  </w:p>
  <w:p w14:paraId="32F6FD16" w14:textId="77777777" w:rsidR="008F1899" w:rsidRDefault="008F189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8F1247" w:rsidRPr="00AF24A6" w14:paraId="7BD5D17C" w14:textId="77777777" w:rsidTr="00DB4AE8">
      <w:trPr>
        <w:trHeight w:val="134"/>
        <w:jc w:val="center"/>
      </w:trPr>
      <w:tc>
        <w:tcPr>
          <w:tcW w:w="9829" w:type="dxa"/>
        </w:tcPr>
        <w:p w14:paraId="30CB21A0" w14:textId="77777777" w:rsidR="008F1247" w:rsidRPr="00AF24A6" w:rsidRDefault="008F1247" w:rsidP="008F1247">
          <w:pPr>
            <w:tabs>
              <w:tab w:val="center" w:pos="4680"/>
              <w:tab w:val="right" w:pos="9360"/>
            </w:tabs>
            <w:jc w:val="center"/>
            <w:rPr>
              <w:b/>
              <w:color w:val="000000" w:themeColor="text1"/>
              <w:szCs w:val="20"/>
            </w:rPr>
          </w:pPr>
          <w:r w:rsidRPr="00AF24A6">
            <w:rPr>
              <w:b/>
              <w:color w:val="000000" w:themeColor="text1"/>
            </w:rPr>
            <w:t>Government of the United States Virgin Islands</w:t>
          </w:r>
        </w:p>
      </w:tc>
    </w:tr>
    <w:tr w:rsidR="008F1247" w:rsidRPr="00AE0420" w14:paraId="2B31DF1E" w14:textId="77777777" w:rsidTr="00DB4AE8">
      <w:trPr>
        <w:trHeight w:val="183"/>
        <w:jc w:val="center"/>
      </w:trPr>
      <w:tc>
        <w:tcPr>
          <w:tcW w:w="9829" w:type="dxa"/>
        </w:tcPr>
        <w:p w14:paraId="54D2847F" w14:textId="77777777" w:rsidR="008F1247" w:rsidRPr="00AE0420" w:rsidRDefault="008F1247" w:rsidP="008F1247">
          <w:pPr>
            <w:tabs>
              <w:tab w:val="center" w:pos="4680"/>
              <w:tab w:val="right" w:pos="9360"/>
            </w:tabs>
            <w:spacing w:after="120"/>
            <w:rPr>
              <w:b/>
              <w:color w:val="323E4F" w:themeColor="text2" w:themeShade="BF"/>
              <w:szCs w:val="20"/>
            </w:rPr>
          </w:pPr>
        </w:p>
      </w:tc>
    </w:tr>
    <w:tr w:rsidR="008F1247" w:rsidRPr="00AE0420" w14:paraId="200396D3" w14:textId="77777777" w:rsidTr="00DB4AE8">
      <w:trPr>
        <w:trHeight w:val="269"/>
        <w:jc w:val="center"/>
      </w:trPr>
      <w:tc>
        <w:tcPr>
          <w:tcW w:w="9829" w:type="dxa"/>
        </w:tcPr>
        <w:p w14:paraId="334959B7" w14:textId="77777777" w:rsidR="008F1247" w:rsidRPr="00AE0420" w:rsidRDefault="008F1247" w:rsidP="008F1247">
          <w:pPr>
            <w:tabs>
              <w:tab w:val="center" w:pos="4680"/>
              <w:tab w:val="right" w:pos="9360"/>
            </w:tabs>
            <w:jc w:val="center"/>
            <w:rPr>
              <w:b/>
              <w:color w:val="323E4F" w:themeColor="text2" w:themeShade="BF"/>
              <w:szCs w:val="20"/>
            </w:rPr>
          </w:pPr>
          <w:r w:rsidRPr="00AF24A6">
            <w:rPr>
              <w:noProof/>
              <w:color w:val="000000" w:themeColor="text1"/>
              <w:sz w:val="24"/>
            </w:rPr>
            <w:drawing>
              <wp:anchor distT="0" distB="0" distL="114300" distR="114300" simplePos="0" relativeHeight="251610624" behindDoc="0" locked="0" layoutInCell="1" allowOverlap="1" wp14:anchorId="6B1CCA22" wp14:editId="4A83717D">
                <wp:simplePos x="0" y="0"/>
                <wp:positionH relativeFrom="column">
                  <wp:posOffset>-275198</wp:posOffset>
                </wp:positionH>
                <wp:positionV relativeFrom="paragraph">
                  <wp:posOffset>-372596</wp:posOffset>
                </wp:positionV>
                <wp:extent cx="1104900" cy="116560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04900" cy="116560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F24A6">
            <w:rPr>
              <w:noProof/>
              <w:color w:val="000000" w:themeColor="text1"/>
            </w:rPr>
            <w:drawing>
              <wp:anchor distT="0" distB="0" distL="114300" distR="114300" simplePos="0" relativeHeight="251612672" behindDoc="0" locked="0" layoutInCell="1" allowOverlap="1" wp14:anchorId="2FA59B0F" wp14:editId="7F3A4F55">
                <wp:simplePos x="0" y="0"/>
                <wp:positionH relativeFrom="column">
                  <wp:posOffset>5205095</wp:posOffset>
                </wp:positionH>
                <wp:positionV relativeFrom="paragraph">
                  <wp:posOffset>-300993</wp:posOffset>
                </wp:positionV>
                <wp:extent cx="1015315" cy="1096645"/>
                <wp:effectExtent l="0" t="0" r="0" b="8255"/>
                <wp:wrapNone/>
                <wp:docPr id="2" name="Picture 2" descr="cid:image001.jpg@01CB024D.69E53F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id:image001.jpg@01CB024D.69E53F00"/>
                        <pic:cNvPicPr>
                          <a:picLocks noChangeAspect="1" noChangeArrowheads="1"/>
                        </pic:cNvPicPr>
                      </pic:nvPicPr>
                      <pic:blipFill>
                        <a:blip r:embed="rId2" r:link="rId3"/>
                        <a:srcRect/>
                        <a:stretch>
                          <a:fillRect/>
                        </a:stretch>
                      </pic:blipFill>
                      <pic:spPr bwMode="auto">
                        <a:xfrm>
                          <a:off x="0" y="0"/>
                          <a:ext cx="1015315" cy="10966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F24A6">
            <w:rPr>
              <w:b/>
              <w:color w:val="000000" w:themeColor="text1"/>
              <w:sz w:val="44"/>
              <w:szCs w:val="44"/>
            </w:rPr>
            <w:t>Bureau of Information Technology</w:t>
          </w:r>
        </w:p>
      </w:tc>
    </w:tr>
    <w:tr w:rsidR="008F1247" w:rsidRPr="00AE0420" w14:paraId="460238D1" w14:textId="77777777" w:rsidTr="00DB4AE8">
      <w:trPr>
        <w:trHeight w:val="236"/>
        <w:jc w:val="center"/>
      </w:trPr>
      <w:tc>
        <w:tcPr>
          <w:tcW w:w="9829" w:type="dxa"/>
        </w:tcPr>
        <w:p w14:paraId="44BDF238" w14:textId="77777777" w:rsidR="008F1247" w:rsidRPr="00AE0420" w:rsidRDefault="008F1247" w:rsidP="008F1247">
          <w:pPr>
            <w:tabs>
              <w:tab w:val="center" w:pos="4680"/>
              <w:tab w:val="right" w:pos="9360"/>
            </w:tabs>
            <w:jc w:val="center"/>
            <w:rPr>
              <w:b/>
              <w:color w:val="323E4F" w:themeColor="text2" w:themeShade="BF"/>
              <w:szCs w:val="20"/>
            </w:rPr>
          </w:pPr>
          <w:r w:rsidRPr="00AF24A6">
            <w:rPr>
              <w:b/>
              <w:color w:val="000000" w:themeColor="text1"/>
              <w:szCs w:val="20"/>
            </w:rPr>
            <w:t>#9059 Estate Castle Coakley, Christiansted St. Croix, VI 00820</w:t>
          </w:r>
        </w:p>
      </w:tc>
    </w:tr>
    <w:tr w:rsidR="008F1247" w:rsidRPr="00AE0420" w14:paraId="6C51A080" w14:textId="77777777" w:rsidTr="00DB4AE8">
      <w:trPr>
        <w:trHeight w:val="50"/>
        <w:jc w:val="center"/>
      </w:trPr>
      <w:tc>
        <w:tcPr>
          <w:tcW w:w="9829" w:type="dxa"/>
        </w:tcPr>
        <w:p w14:paraId="5E4A8809" w14:textId="77777777" w:rsidR="008F1247" w:rsidRPr="00AE0420" w:rsidRDefault="008F1247" w:rsidP="008F1247">
          <w:pPr>
            <w:tabs>
              <w:tab w:val="center" w:pos="4680"/>
              <w:tab w:val="right" w:pos="9360"/>
            </w:tabs>
            <w:jc w:val="center"/>
            <w:rPr>
              <w:b/>
              <w:color w:val="323E4F" w:themeColor="text2" w:themeShade="BF"/>
              <w:szCs w:val="20"/>
            </w:rPr>
          </w:pPr>
          <w:r w:rsidRPr="00AF24A6">
            <w:rPr>
              <w:b/>
              <w:color w:val="000000" w:themeColor="text1"/>
              <w:szCs w:val="20"/>
            </w:rPr>
            <w:t>(340)713-0354 Fax: (340)719-1623</w:t>
          </w:r>
        </w:p>
      </w:tc>
    </w:tr>
  </w:tbl>
  <w:p w14:paraId="12874989" w14:textId="77777777" w:rsidR="008F1247" w:rsidRDefault="008F1247" w:rsidP="008F1247">
    <w:pPr>
      <w:pStyle w:val="Header"/>
    </w:pPr>
  </w:p>
  <w:p w14:paraId="29D74DDC" w14:textId="77777777" w:rsidR="008F1247" w:rsidRDefault="008F12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450E"/>
    <w:multiLevelType w:val="multilevel"/>
    <w:tmpl w:val="C1742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6B11C2"/>
    <w:multiLevelType w:val="multilevel"/>
    <w:tmpl w:val="FF4A6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F2418D"/>
    <w:multiLevelType w:val="multilevel"/>
    <w:tmpl w:val="DC0EB7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AE28D5"/>
    <w:multiLevelType w:val="multilevel"/>
    <w:tmpl w:val="66565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E33151"/>
    <w:multiLevelType w:val="multilevel"/>
    <w:tmpl w:val="38A0C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533D54"/>
    <w:multiLevelType w:val="multilevel"/>
    <w:tmpl w:val="03181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30268B"/>
    <w:multiLevelType w:val="multilevel"/>
    <w:tmpl w:val="C34E2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D42EF7"/>
    <w:multiLevelType w:val="multilevel"/>
    <w:tmpl w:val="0BB47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2B22A8"/>
    <w:multiLevelType w:val="multilevel"/>
    <w:tmpl w:val="8CA2B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B85172"/>
    <w:multiLevelType w:val="multilevel"/>
    <w:tmpl w:val="AF0C0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C277C6"/>
    <w:multiLevelType w:val="multilevel"/>
    <w:tmpl w:val="84B83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106520"/>
    <w:multiLevelType w:val="multilevel"/>
    <w:tmpl w:val="9886C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A22CB9"/>
    <w:multiLevelType w:val="multilevel"/>
    <w:tmpl w:val="F77866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1579B7"/>
    <w:multiLevelType w:val="multilevel"/>
    <w:tmpl w:val="6750F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8E4EE8"/>
    <w:multiLevelType w:val="multilevel"/>
    <w:tmpl w:val="B7909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8F0920"/>
    <w:multiLevelType w:val="multilevel"/>
    <w:tmpl w:val="7AD26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985615"/>
    <w:multiLevelType w:val="multilevel"/>
    <w:tmpl w:val="376EF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025400"/>
    <w:multiLevelType w:val="multilevel"/>
    <w:tmpl w:val="7CCE7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4A0170"/>
    <w:multiLevelType w:val="multilevel"/>
    <w:tmpl w:val="9A66E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1E4EF2"/>
    <w:multiLevelType w:val="multilevel"/>
    <w:tmpl w:val="B26A2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004723"/>
    <w:multiLevelType w:val="multilevel"/>
    <w:tmpl w:val="932EE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D85040"/>
    <w:multiLevelType w:val="multilevel"/>
    <w:tmpl w:val="B9D6E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790F90"/>
    <w:multiLevelType w:val="multilevel"/>
    <w:tmpl w:val="7DBE4BA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B303A92"/>
    <w:multiLevelType w:val="multilevel"/>
    <w:tmpl w:val="78AA9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526E21"/>
    <w:multiLevelType w:val="hybridMultilevel"/>
    <w:tmpl w:val="FC6676E6"/>
    <w:lvl w:ilvl="0" w:tplc="89CA773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4F3F7B7A"/>
    <w:multiLevelType w:val="multilevel"/>
    <w:tmpl w:val="B9EC4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9A7064"/>
    <w:multiLevelType w:val="multilevel"/>
    <w:tmpl w:val="F432A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1B34F7"/>
    <w:multiLevelType w:val="multilevel"/>
    <w:tmpl w:val="57F24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5643C0"/>
    <w:multiLevelType w:val="multilevel"/>
    <w:tmpl w:val="CBA8A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267F44"/>
    <w:multiLevelType w:val="multilevel"/>
    <w:tmpl w:val="4E36E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93168CC"/>
    <w:multiLevelType w:val="multilevel"/>
    <w:tmpl w:val="46825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A5111E1"/>
    <w:multiLevelType w:val="hybridMultilevel"/>
    <w:tmpl w:val="4F2CC7AA"/>
    <w:lvl w:ilvl="0" w:tplc="CCC2D5B0">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5A7A50A7"/>
    <w:multiLevelType w:val="multilevel"/>
    <w:tmpl w:val="C01A4A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883EB1"/>
    <w:multiLevelType w:val="multilevel"/>
    <w:tmpl w:val="7960D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BC14E8"/>
    <w:multiLevelType w:val="multilevel"/>
    <w:tmpl w:val="5672D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C2120A3"/>
    <w:multiLevelType w:val="hybridMultilevel"/>
    <w:tmpl w:val="09287CFC"/>
    <w:lvl w:ilvl="0" w:tplc="4030FD6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6" w15:restartNumberingAfterBreak="0">
    <w:nsid w:val="5E326D34"/>
    <w:multiLevelType w:val="hybridMultilevel"/>
    <w:tmpl w:val="A1E44614"/>
    <w:lvl w:ilvl="0" w:tplc="F82E7D68">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7" w15:restartNumberingAfterBreak="0">
    <w:nsid w:val="61C21524"/>
    <w:multiLevelType w:val="multilevel"/>
    <w:tmpl w:val="53728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DF65DE"/>
    <w:multiLevelType w:val="hybridMultilevel"/>
    <w:tmpl w:val="74AA150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9" w15:restartNumberingAfterBreak="0">
    <w:nsid w:val="645D14FE"/>
    <w:multiLevelType w:val="multilevel"/>
    <w:tmpl w:val="06BEF1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C4B3E9E"/>
    <w:multiLevelType w:val="multilevel"/>
    <w:tmpl w:val="F950F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D175E43"/>
    <w:multiLevelType w:val="multilevel"/>
    <w:tmpl w:val="EC843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1201ABB"/>
    <w:multiLevelType w:val="multilevel"/>
    <w:tmpl w:val="76F8A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17D2526"/>
    <w:multiLevelType w:val="multilevel"/>
    <w:tmpl w:val="CBFE4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2CA127E"/>
    <w:multiLevelType w:val="multilevel"/>
    <w:tmpl w:val="48CC1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2D768F5"/>
    <w:multiLevelType w:val="multilevel"/>
    <w:tmpl w:val="7D8A7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3D915DA"/>
    <w:multiLevelType w:val="multilevel"/>
    <w:tmpl w:val="DC24C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7524B0C"/>
    <w:multiLevelType w:val="multilevel"/>
    <w:tmpl w:val="AA4824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A970DC"/>
    <w:multiLevelType w:val="multilevel"/>
    <w:tmpl w:val="CEECD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A0738FE"/>
    <w:multiLevelType w:val="multilevel"/>
    <w:tmpl w:val="5F86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A695ED0"/>
    <w:multiLevelType w:val="multilevel"/>
    <w:tmpl w:val="191829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DB013AE"/>
    <w:multiLevelType w:val="multilevel"/>
    <w:tmpl w:val="3C26D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F390BE2"/>
    <w:multiLevelType w:val="multilevel"/>
    <w:tmpl w:val="2A78B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9833323">
    <w:abstractNumId w:val="22"/>
  </w:num>
  <w:num w:numId="2" w16cid:durableId="1320310944">
    <w:abstractNumId w:val="24"/>
  </w:num>
  <w:num w:numId="3" w16cid:durableId="1981615583">
    <w:abstractNumId w:val="31"/>
  </w:num>
  <w:num w:numId="4" w16cid:durableId="900867561">
    <w:abstractNumId w:val="36"/>
  </w:num>
  <w:num w:numId="5" w16cid:durableId="256714537">
    <w:abstractNumId w:val="38"/>
  </w:num>
  <w:num w:numId="6" w16cid:durableId="606498800">
    <w:abstractNumId w:val="35"/>
  </w:num>
  <w:num w:numId="7" w16cid:durableId="343671764">
    <w:abstractNumId w:val="49"/>
  </w:num>
  <w:num w:numId="8" w16cid:durableId="223024554">
    <w:abstractNumId w:val="1"/>
  </w:num>
  <w:num w:numId="9" w16cid:durableId="564100077">
    <w:abstractNumId w:val="29"/>
  </w:num>
  <w:num w:numId="10" w16cid:durableId="1901212009">
    <w:abstractNumId w:val="51"/>
  </w:num>
  <w:num w:numId="11" w16cid:durableId="714308127">
    <w:abstractNumId w:val="25"/>
  </w:num>
  <w:num w:numId="12" w16cid:durableId="481043402">
    <w:abstractNumId w:val="15"/>
  </w:num>
  <w:num w:numId="13" w16cid:durableId="842087029">
    <w:abstractNumId w:val="8"/>
  </w:num>
  <w:num w:numId="14" w16cid:durableId="374430957">
    <w:abstractNumId w:val="33"/>
  </w:num>
  <w:num w:numId="15" w16cid:durableId="1979608940">
    <w:abstractNumId w:val="16"/>
  </w:num>
  <w:num w:numId="16" w16cid:durableId="1881163387">
    <w:abstractNumId w:val="37"/>
  </w:num>
  <w:num w:numId="17" w16cid:durableId="1731073858">
    <w:abstractNumId w:val="4"/>
  </w:num>
  <w:num w:numId="18" w16cid:durableId="273170145">
    <w:abstractNumId w:val="40"/>
  </w:num>
  <w:num w:numId="19" w16cid:durableId="1086613061">
    <w:abstractNumId w:val="44"/>
  </w:num>
  <w:num w:numId="20" w16cid:durableId="229734759">
    <w:abstractNumId w:val="7"/>
  </w:num>
  <w:num w:numId="21" w16cid:durableId="749470438">
    <w:abstractNumId w:val="19"/>
  </w:num>
  <w:num w:numId="22" w16cid:durableId="2052530027">
    <w:abstractNumId w:val="26"/>
  </w:num>
  <w:num w:numId="23" w16cid:durableId="121732920">
    <w:abstractNumId w:val="42"/>
  </w:num>
  <w:num w:numId="24" w16cid:durableId="1713572354">
    <w:abstractNumId w:val="41"/>
  </w:num>
  <w:num w:numId="25" w16cid:durableId="1825050188">
    <w:abstractNumId w:val="13"/>
  </w:num>
  <w:num w:numId="26" w16cid:durableId="2020886267">
    <w:abstractNumId w:val="5"/>
  </w:num>
  <w:num w:numId="27" w16cid:durableId="1967732778">
    <w:abstractNumId w:val="10"/>
  </w:num>
  <w:num w:numId="28" w16cid:durableId="212811877">
    <w:abstractNumId w:val="45"/>
  </w:num>
  <w:num w:numId="29" w16cid:durableId="1064985964">
    <w:abstractNumId w:val="9"/>
  </w:num>
  <w:num w:numId="30" w16cid:durableId="649135118">
    <w:abstractNumId w:val="12"/>
  </w:num>
  <w:num w:numId="31" w16cid:durableId="101804190">
    <w:abstractNumId w:val="18"/>
  </w:num>
  <w:num w:numId="32" w16cid:durableId="1326711815">
    <w:abstractNumId w:val="27"/>
  </w:num>
  <w:num w:numId="33" w16cid:durableId="483358640">
    <w:abstractNumId w:val="11"/>
  </w:num>
  <w:num w:numId="34" w16cid:durableId="1534729686">
    <w:abstractNumId w:val="52"/>
  </w:num>
  <w:num w:numId="35" w16cid:durableId="1195462939">
    <w:abstractNumId w:val="34"/>
  </w:num>
  <w:num w:numId="36" w16cid:durableId="370110855">
    <w:abstractNumId w:val="21"/>
  </w:num>
  <w:num w:numId="37" w16cid:durableId="1320114482">
    <w:abstractNumId w:val="3"/>
  </w:num>
  <w:num w:numId="38" w16cid:durableId="155802864">
    <w:abstractNumId w:val="39"/>
  </w:num>
  <w:num w:numId="39" w16cid:durableId="747383803">
    <w:abstractNumId w:val="6"/>
  </w:num>
  <w:num w:numId="40" w16cid:durableId="925573604">
    <w:abstractNumId w:val="47"/>
  </w:num>
  <w:num w:numId="41" w16cid:durableId="1115909650">
    <w:abstractNumId w:val="32"/>
  </w:num>
  <w:num w:numId="42" w16cid:durableId="539249505">
    <w:abstractNumId w:val="50"/>
  </w:num>
  <w:num w:numId="43" w16cid:durableId="2137143207">
    <w:abstractNumId w:val="2"/>
  </w:num>
  <w:num w:numId="44" w16cid:durableId="1612009839">
    <w:abstractNumId w:val="20"/>
  </w:num>
  <w:num w:numId="45" w16cid:durableId="861210621">
    <w:abstractNumId w:val="30"/>
  </w:num>
  <w:num w:numId="46" w16cid:durableId="248734167">
    <w:abstractNumId w:val="48"/>
  </w:num>
  <w:num w:numId="47" w16cid:durableId="306709137">
    <w:abstractNumId w:val="28"/>
  </w:num>
  <w:num w:numId="48" w16cid:durableId="1043335905">
    <w:abstractNumId w:val="14"/>
  </w:num>
  <w:num w:numId="49" w16cid:durableId="870071876">
    <w:abstractNumId w:val="0"/>
  </w:num>
  <w:num w:numId="50" w16cid:durableId="139619243">
    <w:abstractNumId w:val="43"/>
  </w:num>
  <w:num w:numId="51" w16cid:durableId="515585541">
    <w:abstractNumId w:val="23"/>
  </w:num>
  <w:num w:numId="52" w16cid:durableId="124661927">
    <w:abstractNumId w:val="46"/>
  </w:num>
  <w:num w:numId="53" w16cid:durableId="30979048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IwMTMyNTM0MTI3NDBW0lEKTi0uzszPAymwqAUAj7ESTSwAAAA="/>
  </w:docVars>
  <w:rsids>
    <w:rsidRoot w:val="00FF5EA1"/>
    <w:rsid w:val="0000493F"/>
    <w:rsid w:val="00023E57"/>
    <w:rsid w:val="00024989"/>
    <w:rsid w:val="00024A24"/>
    <w:rsid w:val="00027196"/>
    <w:rsid w:val="000272CB"/>
    <w:rsid w:val="00042BF2"/>
    <w:rsid w:val="00061535"/>
    <w:rsid w:val="00066EA6"/>
    <w:rsid w:val="00081E8B"/>
    <w:rsid w:val="00084BFB"/>
    <w:rsid w:val="000966D1"/>
    <w:rsid w:val="000B4FD8"/>
    <w:rsid w:val="000C5FF5"/>
    <w:rsid w:val="000C6FC2"/>
    <w:rsid w:val="000D1FE0"/>
    <w:rsid w:val="000D52DB"/>
    <w:rsid w:val="000D5D43"/>
    <w:rsid w:val="000E2575"/>
    <w:rsid w:val="000E3F89"/>
    <w:rsid w:val="000F1BF2"/>
    <w:rsid w:val="001120CB"/>
    <w:rsid w:val="001135C0"/>
    <w:rsid w:val="0016149F"/>
    <w:rsid w:val="0018584F"/>
    <w:rsid w:val="00190298"/>
    <w:rsid w:val="0019362D"/>
    <w:rsid w:val="001979F7"/>
    <w:rsid w:val="001A4A56"/>
    <w:rsid w:val="001A5DBF"/>
    <w:rsid w:val="001A6E66"/>
    <w:rsid w:val="001C06B4"/>
    <w:rsid w:val="001C08C5"/>
    <w:rsid w:val="001C2BA9"/>
    <w:rsid w:val="001C542B"/>
    <w:rsid w:val="001E04A2"/>
    <w:rsid w:val="001E1564"/>
    <w:rsid w:val="001E4199"/>
    <w:rsid w:val="001F7285"/>
    <w:rsid w:val="0020005E"/>
    <w:rsid w:val="00201291"/>
    <w:rsid w:val="00204B38"/>
    <w:rsid w:val="00215B87"/>
    <w:rsid w:val="00217C9B"/>
    <w:rsid w:val="00243FED"/>
    <w:rsid w:val="002519A0"/>
    <w:rsid w:val="00265DD0"/>
    <w:rsid w:val="0027230B"/>
    <w:rsid w:val="002728C5"/>
    <w:rsid w:val="00290A42"/>
    <w:rsid w:val="00296508"/>
    <w:rsid w:val="002A5A6C"/>
    <w:rsid w:val="002C714F"/>
    <w:rsid w:val="002D2713"/>
    <w:rsid w:val="002D795E"/>
    <w:rsid w:val="002E1AC5"/>
    <w:rsid w:val="0030051B"/>
    <w:rsid w:val="0030320D"/>
    <w:rsid w:val="0031357A"/>
    <w:rsid w:val="003137C4"/>
    <w:rsid w:val="003150C0"/>
    <w:rsid w:val="003368C2"/>
    <w:rsid w:val="0034481C"/>
    <w:rsid w:val="0036138A"/>
    <w:rsid w:val="00361DE3"/>
    <w:rsid w:val="00366908"/>
    <w:rsid w:val="00366C6A"/>
    <w:rsid w:val="00385178"/>
    <w:rsid w:val="00390910"/>
    <w:rsid w:val="00390B99"/>
    <w:rsid w:val="003B2616"/>
    <w:rsid w:val="003B55DF"/>
    <w:rsid w:val="003C7763"/>
    <w:rsid w:val="003D55B9"/>
    <w:rsid w:val="003E16C7"/>
    <w:rsid w:val="003E647F"/>
    <w:rsid w:val="003F057F"/>
    <w:rsid w:val="003F3232"/>
    <w:rsid w:val="003F63E0"/>
    <w:rsid w:val="004017F8"/>
    <w:rsid w:val="004159F9"/>
    <w:rsid w:val="00415B30"/>
    <w:rsid w:val="00417127"/>
    <w:rsid w:val="00425CC0"/>
    <w:rsid w:val="00434B7B"/>
    <w:rsid w:val="0043654F"/>
    <w:rsid w:val="004460CD"/>
    <w:rsid w:val="0045323F"/>
    <w:rsid w:val="004565A7"/>
    <w:rsid w:val="00460AFA"/>
    <w:rsid w:val="00471165"/>
    <w:rsid w:val="00471513"/>
    <w:rsid w:val="004763C5"/>
    <w:rsid w:val="0048321B"/>
    <w:rsid w:val="004B7D43"/>
    <w:rsid w:val="004C590F"/>
    <w:rsid w:val="004C5E9E"/>
    <w:rsid w:val="004D0505"/>
    <w:rsid w:val="004E2BA8"/>
    <w:rsid w:val="005015D9"/>
    <w:rsid w:val="00503C35"/>
    <w:rsid w:val="00510F55"/>
    <w:rsid w:val="0051568F"/>
    <w:rsid w:val="0053378F"/>
    <w:rsid w:val="005427B8"/>
    <w:rsid w:val="0055184A"/>
    <w:rsid w:val="00553B2D"/>
    <w:rsid w:val="00561A14"/>
    <w:rsid w:val="00562570"/>
    <w:rsid w:val="00572D69"/>
    <w:rsid w:val="00575CD9"/>
    <w:rsid w:val="00580A95"/>
    <w:rsid w:val="00582A4B"/>
    <w:rsid w:val="00582DFD"/>
    <w:rsid w:val="005956D0"/>
    <w:rsid w:val="005A14CE"/>
    <w:rsid w:val="005A1D35"/>
    <w:rsid w:val="005D6D83"/>
    <w:rsid w:val="005E0A48"/>
    <w:rsid w:val="005E753B"/>
    <w:rsid w:val="006021EE"/>
    <w:rsid w:val="006022FB"/>
    <w:rsid w:val="00607747"/>
    <w:rsid w:val="00614687"/>
    <w:rsid w:val="00615AA8"/>
    <w:rsid w:val="00623FC1"/>
    <w:rsid w:val="0063164F"/>
    <w:rsid w:val="00632120"/>
    <w:rsid w:val="00633257"/>
    <w:rsid w:val="00635E40"/>
    <w:rsid w:val="00637EB4"/>
    <w:rsid w:val="00637F92"/>
    <w:rsid w:val="00643742"/>
    <w:rsid w:val="0064407F"/>
    <w:rsid w:val="006844F2"/>
    <w:rsid w:val="0069656E"/>
    <w:rsid w:val="006A635D"/>
    <w:rsid w:val="006C60C9"/>
    <w:rsid w:val="006D2C02"/>
    <w:rsid w:val="006E2702"/>
    <w:rsid w:val="006F14A6"/>
    <w:rsid w:val="006F5958"/>
    <w:rsid w:val="007142C7"/>
    <w:rsid w:val="0071585E"/>
    <w:rsid w:val="00731866"/>
    <w:rsid w:val="007503D2"/>
    <w:rsid w:val="00760B77"/>
    <w:rsid w:val="0077097A"/>
    <w:rsid w:val="00776DFD"/>
    <w:rsid w:val="00780D8B"/>
    <w:rsid w:val="00782B1C"/>
    <w:rsid w:val="00785CAA"/>
    <w:rsid w:val="00793CFE"/>
    <w:rsid w:val="00794B8A"/>
    <w:rsid w:val="007B0E0F"/>
    <w:rsid w:val="007C0CD7"/>
    <w:rsid w:val="008039F1"/>
    <w:rsid w:val="00803E51"/>
    <w:rsid w:val="00817D01"/>
    <w:rsid w:val="00820409"/>
    <w:rsid w:val="00824107"/>
    <w:rsid w:val="00831CCD"/>
    <w:rsid w:val="008348C4"/>
    <w:rsid w:val="0087409F"/>
    <w:rsid w:val="008876ED"/>
    <w:rsid w:val="00897878"/>
    <w:rsid w:val="008A397C"/>
    <w:rsid w:val="008B5702"/>
    <w:rsid w:val="008B5B84"/>
    <w:rsid w:val="008B5F98"/>
    <w:rsid w:val="008B6CA6"/>
    <w:rsid w:val="008C4B4B"/>
    <w:rsid w:val="008E7E5D"/>
    <w:rsid w:val="008F1247"/>
    <w:rsid w:val="008F1899"/>
    <w:rsid w:val="008F4FF9"/>
    <w:rsid w:val="00903CA0"/>
    <w:rsid w:val="00905039"/>
    <w:rsid w:val="00912814"/>
    <w:rsid w:val="00912D6D"/>
    <w:rsid w:val="00913EE6"/>
    <w:rsid w:val="00917BA8"/>
    <w:rsid w:val="00925ECB"/>
    <w:rsid w:val="00973327"/>
    <w:rsid w:val="009755B0"/>
    <w:rsid w:val="00980805"/>
    <w:rsid w:val="00993A66"/>
    <w:rsid w:val="009976BD"/>
    <w:rsid w:val="009A6442"/>
    <w:rsid w:val="009A6CE0"/>
    <w:rsid w:val="009B2A07"/>
    <w:rsid w:val="009C1645"/>
    <w:rsid w:val="009C3666"/>
    <w:rsid w:val="009C4951"/>
    <w:rsid w:val="009D02B0"/>
    <w:rsid w:val="009D2C81"/>
    <w:rsid w:val="009D3A5B"/>
    <w:rsid w:val="009D7795"/>
    <w:rsid w:val="009E3F29"/>
    <w:rsid w:val="009E727A"/>
    <w:rsid w:val="009F6472"/>
    <w:rsid w:val="00A21C47"/>
    <w:rsid w:val="00A272C4"/>
    <w:rsid w:val="00A362BB"/>
    <w:rsid w:val="00A55EF5"/>
    <w:rsid w:val="00A729CA"/>
    <w:rsid w:val="00A82C02"/>
    <w:rsid w:val="00A85015"/>
    <w:rsid w:val="00A93B58"/>
    <w:rsid w:val="00AD394F"/>
    <w:rsid w:val="00AF31AD"/>
    <w:rsid w:val="00B153D3"/>
    <w:rsid w:val="00B21970"/>
    <w:rsid w:val="00B21BAD"/>
    <w:rsid w:val="00B32B45"/>
    <w:rsid w:val="00B36B46"/>
    <w:rsid w:val="00B46B18"/>
    <w:rsid w:val="00B50C2B"/>
    <w:rsid w:val="00B61E83"/>
    <w:rsid w:val="00B62CB3"/>
    <w:rsid w:val="00B65EF9"/>
    <w:rsid w:val="00B72993"/>
    <w:rsid w:val="00B77B4A"/>
    <w:rsid w:val="00B82B63"/>
    <w:rsid w:val="00B9136C"/>
    <w:rsid w:val="00BB00B3"/>
    <w:rsid w:val="00BB4C00"/>
    <w:rsid w:val="00BE6BDF"/>
    <w:rsid w:val="00C05CAE"/>
    <w:rsid w:val="00C121A4"/>
    <w:rsid w:val="00C15A54"/>
    <w:rsid w:val="00C15F02"/>
    <w:rsid w:val="00C30EC3"/>
    <w:rsid w:val="00C345DA"/>
    <w:rsid w:val="00C3707E"/>
    <w:rsid w:val="00C4082D"/>
    <w:rsid w:val="00C44593"/>
    <w:rsid w:val="00C50508"/>
    <w:rsid w:val="00C775E3"/>
    <w:rsid w:val="00C834CC"/>
    <w:rsid w:val="00C83F46"/>
    <w:rsid w:val="00CA3BCE"/>
    <w:rsid w:val="00CD16E4"/>
    <w:rsid w:val="00CF191B"/>
    <w:rsid w:val="00D12347"/>
    <w:rsid w:val="00D31751"/>
    <w:rsid w:val="00D32BCB"/>
    <w:rsid w:val="00D3444E"/>
    <w:rsid w:val="00D34DCB"/>
    <w:rsid w:val="00D4429B"/>
    <w:rsid w:val="00D51A44"/>
    <w:rsid w:val="00D606CF"/>
    <w:rsid w:val="00D669D8"/>
    <w:rsid w:val="00D677F4"/>
    <w:rsid w:val="00D77EAA"/>
    <w:rsid w:val="00D94366"/>
    <w:rsid w:val="00D9565D"/>
    <w:rsid w:val="00D95C30"/>
    <w:rsid w:val="00DA211D"/>
    <w:rsid w:val="00DA4A7D"/>
    <w:rsid w:val="00DA72F1"/>
    <w:rsid w:val="00DB09E1"/>
    <w:rsid w:val="00DB29C9"/>
    <w:rsid w:val="00DB5617"/>
    <w:rsid w:val="00DD34FE"/>
    <w:rsid w:val="00E12786"/>
    <w:rsid w:val="00E35C39"/>
    <w:rsid w:val="00E402EC"/>
    <w:rsid w:val="00E86EA7"/>
    <w:rsid w:val="00E91DDE"/>
    <w:rsid w:val="00E92FED"/>
    <w:rsid w:val="00E96846"/>
    <w:rsid w:val="00E9716D"/>
    <w:rsid w:val="00EA690C"/>
    <w:rsid w:val="00EB3E8F"/>
    <w:rsid w:val="00EB73D8"/>
    <w:rsid w:val="00EB75C5"/>
    <w:rsid w:val="00ED25CC"/>
    <w:rsid w:val="00ED6FA9"/>
    <w:rsid w:val="00EE126A"/>
    <w:rsid w:val="00EE492D"/>
    <w:rsid w:val="00EE4DA1"/>
    <w:rsid w:val="00F266C3"/>
    <w:rsid w:val="00F31E88"/>
    <w:rsid w:val="00F32610"/>
    <w:rsid w:val="00F34780"/>
    <w:rsid w:val="00F35762"/>
    <w:rsid w:val="00F474F0"/>
    <w:rsid w:val="00F6498A"/>
    <w:rsid w:val="00F7649F"/>
    <w:rsid w:val="00F767E4"/>
    <w:rsid w:val="00F80E03"/>
    <w:rsid w:val="00F832E3"/>
    <w:rsid w:val="00F92C49"/>
    <w:rsid w:val="00F97493"/>
    <w:rsid w:val="00FA15CC"/>
    <w:rsid w:val="00FA1CED"/>
    <w:rsid w:val="00FA3B37"/>
    <w:rsid w:val="00FB1D4B"/>
    <w:rsid w:val="00FB33FF"/>
    <w:rsid w:val="00FB5AA4"/>
    <w:rsid w:val="00FD5A41"/>
    <w:rsid w:val="00FE542D"/>
    <w:rsid w:val="00FE5FB7"/>
    <w:rsid w:val="00FE6E07"/>
    <w:rsid w:val="00FF1A2B"/>
    <w:rsid w:val="00FF560E"/>
    <w:rsid w:val="00FF5EA1"/>
  </w:rsids>
  <m:mathPr>
    <m:mathFont m:val="Cambria Math"/>
    <m:brkBin m:val="before"/>
    <m:brkBinSub m:val="--"/>
    <m:smallFrac m:val="0"/>
    <m:dispDef/>
    <m:lMargin m:val="0"/>
    <m:rMargin m:val="0"/>
    <m:defJc m:val="centerGroup"/>
    <m:wrapIndent m:val="1440"/>
    <m:intLim m:val="subSup"/>
    <m:naryLim m:val="undOvr"/>
  </m:mathPr>
  <w:themeFontLang w:val="en-029"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FF272B"/>
  <w15:chartTrackingRefBased/>
  <w15:docId w15:val="{7887C047-4996-4ABC-A560-56441348E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02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5E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5E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EA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F5EA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F5EA1"/>
    <w:pPr>
      <w:ind w:left="720"/>
      <w:contextualSpacing/>
    </w:pPr>
  </w:style>
  <w:style w:type="paragraph" w:styleId="Header">
    <w:name w:val="header"/>
    <w:basedOn w:val="Normal"/>
    <w:link w:val="HeaderChar"/>
    <w:uiPriority w:val="99"/>
    <w:unhideWhenUsed/>
    <w:rsid w:val="008F12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247"/>
  </w:style>
  <w:style w:type="paragraph" w:styleId="Footer">
    <w:name w:val="footer"/>
    <w:basedOn w:val="Normal"/>
    <w:link w:val="FooterChar"/>
    <w:uiPriority w:val="99"/>
    <w:unhideWhenUsed/>
    <w:rsid w:val="008F12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247"/>
  </w:style>
  <w:style w:type="table" w:customStyle="1" w:styleId="TableGrid1">
    <w:name w:val="Table Grid1"/>
    <w:basedOn w:val="TableNormal"/>
    <w:next w:val="TableGrid"/>
    <w:uiPriority w:val="39"/>
    <w:rsid w:val="008F12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F12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Normal"/>
    <w:rsid w:val="0038517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851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cid:image001.jpg@01CB024D.69E53F00" TargetMode="External"/><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028e134e-1db1-470f-9d72-5123f0cd9162}" enabled="1" method="Privileged" siteId="{c6c12b25-87cc-4f04-8d48-314ff405b090}" removed="0"/>
</clbl:labelList>
</file>

<file path=docProps/app.xml><?xml version="1.0" encoding="utf-8"?>
<Properties xmlns="http://schemas.openxmlformats.org/officeDocument/2006/extended-properties" xmlns:vt="http://schemas.openxmlformats.org/officeDocument/2006/docPropsVTypes">
  <Template>Normal</Template>
  <TotalTime>17</TotalTime>
  <Pages>12</Pages>
  <Words>2938</Words>
  <Characters>17459</Characters>
  <Application>Microsoft Office Word</Application>
  <DocSecurity>0</DocSecurity>
  <Lines>509</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Zakee Abdurrasheed</dc:creator>
  <cp:keywords/>
  <dc:description/>
  <cp:lastModifiedBy>Zakee Abdurrasheed</cp:lastModifiedBy>
  <cp:revision>10</cp:revision>
  <dcterms:created xsi:type="dcterms:W3CDTF">2026-03-19T12:56:00Z</dcterms:created>
  <dcterms:modified xsi:type="dcterms:W3CDTF">2026-04-16T12:19:00Z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e2bd40f2-3fb5-413e-bd62-bfd753abfd6c</vt:lpwstr>
  </property>
</Properties>
</file>