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8" w14:textId="77777777" w:rsidR="00671B27" w:rsidRPr="00F02ABC" w:rsidRDefault="00671B27" w:rsidP="00C7595F">
      <w:pPr>
        <w:tabs>
          <w:tab w:val="left" w:pos="720"/>
        </w:tabs>
        <w:ind w:right="360"/>
        <w:rPr>
          <w:rFonts w:ascii="Arial" w:hAnsi="Arial" w:cs="Arial"/>
          <w:b/>
        </w:rPr>
      </w:pPr>
    </w:p>
    <w:p w14:paraId="4CC5DFC9" w14:textId="43A623F3" w:rsidR="00C7595F" w:rsidRPr="00315505" w:rsidRDefault="00C7595F" w:rsidP="00EB1455">
      <w:pPr>
        <w:tabs>
          <w:tab w:val="left" w:pos="1080"/>
        </w:tabs>
        <w:ind w:right="360"/>
        <w:rPr>
          <w:rFonts w:ascii="Arial" w:hAnsi="Arial" w:cs="Arial"/>
        </w:rPr>
      </w:pPr>
      <w:r w:rsidRPr="22C3E6CE">
        <w:rPr>
          <w:rFonts w:ascii="Arial" w:hAnsi="Arial" w:cs="Arial"/>
          <w:b/>
          <w:bCs/>
        </w:rPr>
        <w:t>Date:</w:t>
      </w:r>
      <w:r>
        <w:tab/>
      </w:r>
      <w:r w:rsidR="00B775B4" w:rsidRPr="00B775B4">
        <w:rPr>
          <w:rFonts w:ascii="Arial" w:hAnsi="Arial" w:cs="Arial"/>
        </w:rPr>
        <w:t>Ju</w:t>
      </w:r>
      <w:r w:rsidR="00A018DA">
        <w:rPr>
          <w:rFonts w:ascii="Arial" w:hAnsi="Arial" w:cs="Arial"/>
        </w:rPr>
        <w:t>ly 14</w:t>
      </w:r>
      <w:r w:rsidR="00B775B4" w:rsidRPr="00B775B4">
        <w:rPr>
          <w:rFonts w:ascii="Arial" w:hAnsi="Arial" w:cs="Arial"/>
        </w:rPr>
        <w:t>, 2026</w:t>
      </w:r>
    </w:p>
    <w:p w14:paraId="4CC5DFCA" w14:textId="77777777" w:rsidR="00671B27" w:rsidRPr="00315505" w:rsidRDefault="00671B27" w:rsidP="00C7595F">
      <w:pPr>
        <w:tabs>
          <w:tab w:val="left" w:pos="720"/>
        </w:tabs>
        <w:ind w:right="360"/>
        <w:rPr>
          <w:rFonts w:ascii="Arial" w:hAnsi="Arial" w:cs="Arial"/>
          <w:b/>
        </w:rPr>
      </w:pPr>
    </w:p>
    <w:p w14:paraId="4CC5DFCB" w14:textId="5F62B562" w:rsidR="00C7595F" w:rsidRPr="00315505" w:rsidRDefault="00C7595F" w:rsidP="00EB1455">
      <w:pPr>
        <w:tabs>
          <w:tab w:val="left" w:pos="270"/>
          <w:tab w:val="left" w:pos="360"/>
          <w:tab w:val="left" w:pos="9630"/>
        </w:tabs>
        <w:ind w:right="90"/>
        <w:rPr>
          <w:rFonts w:ascii="Arial" w:hAnsi="Arial" w:cs="Arial"/>
        </w:rPr>
      </w:pPr>
      <w:r w:rsidRPr="39187F35">
        <w:rPr>
          <w:rFonts w:ascii="Arial" w:hAnsi="Arial" w:cs="Arial"/>
          <w:b/>
          <w:bCs/>
        </w:rPr>
        <w:t>To:</w:t>
      </w:r>
      <w:r w:rsidR="00DF2A2F" w:rsidRPr="39187F35">
        <w:rPr>
          <w:rFonts w:ascii="Arial" w:hAnsi="Arial" w:cs="Arial"/>
        </w:rPr>
        <w:t xml:space="preserve">   </w:t>
      </w:r>
      <w:r w:rsidR="00EB1455">
        <w:rPr>
          <w:rFonts w:ascii="Arial" w:hAnsi="Arial" w:cs="Arial"/>
        </w:rPr>
        <w:t xml:space="preserve">        </w:t>
      </w:r>
      <w:r w:rsidRPr="39187F35">
        <w:rPr>
          <w:rFonts w:ascii="Arial" w:hAnsi="Arial" w:cs="Arial"/>
        </w:rPr>
        <w:t xml:space="preserve">All </w:t>
      </w:r>
      <w:r w:rsidR="00707C31" w:rsidRPr="39187F35">
        <w:rPr>
          <w:rFonts w:ascii="Arial" w:hAnsi="Arial" w:cs="Arial"/>
        </w:rPr>
        <w:t>Bidders for</w:t>
      </w:r>
      <w:r w:rsidRPr="39187F35">
        <w:rPr>
          <w:rFonts w:ascii="Arial" w:hAnsi="Arial" w:cs="Arial"/>
        </w:rPr>
        <w:t xml:space="preserve"> </w:t>
      </w:r>
      <w:r w:rsidR="00315505" w:rsidRPr="00B775B4">
        <w:rPr>
          <w:rFonts w:ascii="Arial" w:hAnsi="Arial" w:cs="Arial"/>
        </w:rPr>
        <w:t xml:space="preserve">IFB </w:t>
      </w:r>
      <w:r w:rsidR="00B775B4">
        <w:rPr>
          <w:rFonts w:ascii="Arial" w:hAnsi="Arial" w:cs="Arial"/>
        </w:rPr>
        <w:t>2</w:t>
      </w:r>
      <w:r w:rsidR="00A018DA">
        <w:rPr>
          <w:rFonts w:ascii="Arial" w:hAnsi="Arial" w:cs="Arial"/>
        </w:rPr>
        <w:t>4</w:t>
      </w:r>
      <w:r w:rsidR="00B775B4">
        <w:rPr>
          <w:rFonts w:ascii="Arial" w:hAnsi="Arial" w:cs="Arial"/>
        </w:rPr>
        <w:t>-2</w:t>
      </w:r>
      <w:r w:rsidR="00A018DA">
        <w:rPr>
          <w:rFonts w:ascii="Arial" w:hAnsi="Arial" w:cs="Arial"/>
        </w:rPr>
        <w:t>63673</w:t>
      </w:r>
      <w:r w:rsidR="00B775B4">
        <w:rPr>
          <w:rFonts w:ascii="Arial" w:hAnsi="Arial" w:cs="Arial"/>
        </w:rPr>
        <w:t xml:space="preserve"> </w:t>
      </w:r>
      <w:r w:rsidR="00B97FD1" w:rsidRPr="00B775B4">
        <w:rPr>
          <w:rFonts w:ascii="Arial" w:hAnsi="Arial" w:cs="Arial"/>
        </w:rPr>
        <w:t xml:space="preserve">FMD </w:t>
      </w:r>
      <w:r w:rsidR="00A018DA">
        <w:rPr>
          <w:rFonts w:ascii="Arial" w:hAnsi="Arial" w:cs="Arial"/>
        </w:rPr>
        <w:t xml:space="preserve">Switchgear </w:t>
      </w:r>
      <w:r w:rsidR="00570A97">
        <w:rPr>
          <w:rFonts w:ascii="Arial" w:hAnsi="Arial" w:cs="Arial"/>
        </w:rPr>
        <w:t xml:space="preserve">and Breaker Maintenance and </w:t>
      </w:r>
      <w:r w:rsidR="00A018DA">
        <w:rPr>
          <w:rFonts w:ascii="Arial" w:hAnsi="Arial" w:cs="Arial"/>
        </w:rPr>
        <w:t xml:space="preserve">Testing </w:t>
      </w:r>
      <w:r w:rsidR="00B775B4" w:rsidRPr="00B775B4">
        <w:rPr>
          <w:rFonts w:ascii="Arial" w:hAnsi="Arial" w:cs="Arial"/>
        </w:rPr>
        <w:t xml:space="preserve"> </w:t>
      </w:r>
    </w:p>
    <w:p w14:paraId="4CC5DFCC" w14:textId="77777777" w:rsidR="00671B27" w:rsidRPr="00315505" w:rsidRDefault="00671B27" w:rsidP="00DF2A2F">
      <w:pPr>
        <w:tabs>
          <w:tab w:val="left" w:pos="900"/>
        </w:tabs>
        <w:ind w:right="360"/>
        <w:rPr>
          <w:rFonts w:ascii="Arial" w:hAnsi="Arial" w:cs="Arial"/>
          <w:b/>
          <w:color w:val="000000"/>
        </w:rPr>
      </w:pPr>
    </w:p>
    <w:p w14:paraId="4CC5DFCD" w14:textId="77777777" w:rsidR="00C7595F" w:rsidRPr="00315505" w:rsidRDefault="00C7595F" w:rsidP="00EB1455">
      <w:pPr>
        <w:tabs>
          <w:tab w:val="left" w:pos="1080"/>
        </w:tabs>
        <w:rPr>
          <w:rFonts w:ascii="Arial" w:hAnsi="Arial" w:cs="Arial"/>
          <w:color w:val="000000"/>
        </w:rPr>
      </w:pPr>
      <w:r w:rsidRPr="00315505">
        <w:rPr>
          <w:rFonts w:ascii="Arial" w:hAnsi="Arial" w:cs="Arial"/>
          <w:b/>
          <w:color w:val="000000"/>
        </w:rPr>
        <w:t>From:</w:t>
      </w:r>
      <w:r w:rsidR="00DF2A2F" w:rsidRPr="00315505">
        <w:rPr>
          <w:rFonts w:ascii="Arial" w:hAnsi="Arial" w:cs="Arial"/>
          <w:color w:val="000000"/>
        </w:rPr>
        <w:t xml:space="preserve">  </w:t>
      </w:r>
      <w:r w:rsidR="00DF2A2F" w:rsidRPr="00315505">
        <w:rPr>
          <w:rFonts w:ascii="Arial" w:hAnsi="Arial" w:cs="Arial"/>
          <w:color w:val="000000"/>
        </w:rPr>
        <w:tab/>
      </w:r>
      <w:r w:rsidRPr="00315505">
        <w:rPr>
          <w:rFonts w:ascii="Arial" w:hAnsi="Arial" w:cs="Arial"/>
          <w:color w:val="000000"/>
        </w:rPr>
        <w:t>Department of General Services</w:t>
      </w:r>
    </w:p>
    <w:p w14:paraId="4CC5DFCE" w14:textId="77777777" w:rsidR="00C7595F" w:rsidRPr="00315505" w:rsidRDefault="00C7595F" w:rsidP="00EB1455">
      <w:pPr>
        <w:tabs>
          <w:tab w:val="left" w:pos="1080"/>
        </w:tabs>
        <w:ind w:right="360"/>
        <w:rPr>
          <w:rFonts w:ascii="Arial" w:hAnsi="Arial" w:cs="Arial"/>
          <w:color w:val="000000"/>
        </w:rPr>
      </w:pPr>
      <w:r w:rsidRPr="00315505">
        <w:rPr>
          <w:rFonts w:ascii="Arial" w:hAnsi="Arial" w:cs="Arial"/>
          <w:color w:val="000000"/>
        </w:rPr>
        <w:tab/>
        <w:t xml:space="preserve">Office of </w:t>
      </w:r>
      <w:r w:rsidR="007C65C1" w:rsidRPr="00315505">
        <w:rPr>
          <w:rFonts w:ascii="Arial" w:hAnsi="Arial" w:cs="Arial"/>
          <w:color w:val="000000"/>
        </w:rPr>
        <w:t>Business and Acquisition Services (OBAS)</w:t>
      </w:r>
    </w:p>
    <w:p w14:paraId="4CC5DFCF" w14:textId="77777777" w:rsidR="00C7595F" w:rsidRPr="00315505" w:rsidRDefault="00C7595F" w:rsidP="004C5F33">
      <w:pPr>
        <w:tabs>
          <w:tab w:val="left" w:pos="990"/>
        </w:tabs>
        <w:ind w:left="1080" w:right="360" w:hanging="1080"/>
        <w:rPr>
          <w:rFonts w:ascii="Arial" w:hAnsi="Arial" w:cs="Arial"/>
          <w:color w:val="000000"/>
        </w:rPr>
      </w:pPr>
    </w:p>
    <w:p w14:paraId="4CC5DFD1" w14:textId="36C41DA2" w:rsidR="00010E76" w:rsidRDefault="00C7595F" w:rsidP="00B775B4">
      <w:pPr>
        <w:pStyle w:val="Header"/>
        <w:ind w:left="2880" w:right="-396" w:hanging="2880"/>
        <w:rPr>
          <w:rFonts w:ascii="Arial" w:hAnsi="Arial" w:cs="Arial"/>
        </w:rPr>
      </w:pPr>
      <w:r w:rsidRPr="22C3E6CE">
        <w:rPr>
          <w:rFonts w:ascii="Arial" w:hAnsi="Arial" w:cs="Arial"/>
          <w:b/>
          <w:bCs/>
          <w:color w:val="000000" w:themeColor="text1"/>
        </w:rPr>
        <w:t xml:space="preserve">Subject:  </w:t>
      </w:r>
      <w:r w:rsidR="00A2181A" w:rsidRPr="22C3E6CE">
        <w:rPr>
          <w:rFonts w:ascii="Arial" w:hAnsi="Arial" w:cs="Arial"/>
          <w:b/>
          <w:bCs/>
          <w:color w:val="000000" w:themeColor="text1"/>
        </w:rPr>
        <w:t>Addendum #1</w:t>
      </w:r>
      <w:r w:rsidR="00EC7B20" w:rsidRPr="22C3E6CE">
        <w:rPr>
          <w:rFonts w:ascii="Arial" w:hAnsi="Arial" w:cs="Arial"/>
          <w:b/>
          <w:bCs/>
          <w:color w:val="000000" w:themeColor="text1"/>
        </w:rPr>
        <w:t xml:space="preserve"> </w:t>
      </w:r>
      <w:r w:rsidR="00A2181A" w:rsidRPr="00B775B4">
        <w:rPr>
          <w:rFonts w:ascii="Arial" w:hAnsi="Arial" w:cs="Arial"/>
          <w:b/>
          <w:bCs/>
        </w:rPr>
        <w:t xml:space="preserve">- </w:t>
      </w:r>
      <w:r w:rsidR="00010E76" w:rsidRPr="00B775B4">
        <w:rPr>
          <w:rFonts w:ascii="Arial" w:hAnsi="Arial" w:cs="Arial"/>
        </w:rPr>
        <w:t>IFB</w:t>
      </w:r>
      <w:r w:rsidR="00010E76" w:rsidRPr="22C3E6CE">
        <w:rPr>
          <w:rFonts w:ascii="Arial" w:hAnsi="Arial" w:cs="Arial"/>
          <w:color w:val="0070C0"/>
        </w:rPr>
        <w:t xml:space="preserve"> </w:t>
      </w:r>
      <w:r w:rsidR="00B775B4">
        <w:rPr>
          <w:rFonts w:ascii="Arial" w:hAnsi="Arial" w:cs="Arial"/>
        </w:rPr>
        <w:t>2</w:t>
      </w:r>
      <w:r w:rsidR="00A018DA">
        <w:rPr>
          <w:rFonts w:ascii="Arial" w:hAnsi="Arial" w:cs="Arial"/>
        </w:rPr>
        <w:t>4</w:t>
      </w:r>
      <w:r w:rsidR="00B775B4">
        <w:rPr>
          <w:rFonts w:ascii="Arial" w:hAnsi="Arial" w:cs="Arial"/>
        </w:rPr>
        <w:t>-2</w:t>
      </w:r>
      <w:r w:rsidR="00057079">
        <w:rPr>
          <w:rFonts w:ascii="Arial" w:hAnsi="Arial" w:cs="Arial"/>
        </w:rPr>
        <w:t>63673</w:t>
      </w:r>
      <w:r w:rsidR="00B775B4">
        <w:rPr>
          <w:rFonts w:ascii="Arial" w:hAnsi="Arial" w:cs="Arial"/>
        </w:rPr>
        <w:t xml:space="preserve"> </w:t>
      </w:r>
      <w:r w:rsidR="00B775B4" w:rsidRPr="00B775B4">
        <w:rPr>
          <w:rFonts w:ascii="Arial" w:hAnsi="Arial" w:cs="Arial"/>
        </w:rPr>
        <w:t xml:space="preserve">FMD </w:t>
      </w:r>
      <w:r w:rsidR="00057079">
        <w:rPr>
          <w:rFonts w:ascii="Arial" w:hAnsi="Arial" w:cs="Arial"/>
        </w:rPr>
        <w:t>Switchgear</w:t>
      </w:r>
      <w:r w:rsidR="006374DB">
        <w:rPr>
          <w:rFonts w:ascii="Arial" w:hAnsi="Arial" w:cs="Arial"/>
        </w:rPr>
        <w:t xml:space="preserve"> and Breaker Maintenance and</w:t>
      </w:r>
      <w:r w:rsidR="00057079">
        <w:rPr>
          <w:rFonts w:ascii="Arial" w:hAnsi="Arial" w:cs="Arial"/>
        </w:rPr>
        <w:t xml:space="preserve"> Testing</w:t>
      </w:r>
    </w:p>
    <w:p w14:paraId="45CF7310" w14:textId="77777777" w:rsidR="00B775B4" w:rsidRDefault="00B775B4" w:rsidP="00B775B4">
      <w:pPr>
        <w:pStyle w:val="Header"/>
        <w:ind w:left="2880" w:right="-396" w:hanging="2880"/>
        <w:rPr>
          <w:rFonts w:ascii="Arial" w:hAnsi="Arial" w:cs="Arial"/>
        </w:rPr>
      </w:pPr>
    </w:p>
    <w:p w14:paraId="4CC5DFD2" w14:textId="6492095B" w:rsidR="00A2181A" w:rsidRPr="00B97FD1" w:rsidRDefault="00A2181A" w:rsidP="22C3E6CE">
      <w:pPr>
        <w:pStyle w:val="Header"/>
        <w:rPr>
          <w:rFonts w:ascii="Arial" w:hAnsi="Arial" w:cs="Arial"/>
          <w:color w:val="000000"/>
        </w:rPr>
      </w:pPr>
      <w:r w:rsidRPr="39187F35">
        <w:rPr>
          <w:rFonts w:ascii="Arial" w:hAnsi="Arial" w:cs="Arial"/>
          <w:color w:val="000000" w:themeColor="text1"/>
        </w:rPr>
        <w:t xml:space="preserve">This addendum is to make </w:t>
      </w:r>
      <w:r w:rsidRPr="00B775B4">
        <w:rPr>
          <w:rFonts w:ascii="Arial" w:hAnsi="Arial" w:cs="Arial"/>
        </w:rPr>
        <w:t xml:space="preserve">additions, </w:t>
      </w:r>
      <w:r w:rsidR="00D94F5B">
        <w:rPr>
          <w:rFonts w:ascii="Arial" w:hAnsi="Arial" w:cs="Arial"/>
        </w:rPr>
        <w:t>c</w:t>
      </w:r>
      <w:r w:rsidRPr="00B775B4">
        <w:rPr>
          <w:rFonts w:ascii="Arial" w:hAnsi="Arial" w:cs="Arial"/>
        </w:rPr>
        <w:t>hanges</w:t>
      </w:r>
      <w:r w:rsidR="00D94F5B">
        <w:rPr>
          <w:rFonts w:ascii="Arial" w:hAnsi="Arial" w:cs="Arial"/>
        </w:rPr>
        <w:t xml:space="preserve"> and cla</w:t>
      </w:r>
      <w:r w:rsidR="003E1A4D">
        <w:rPr>
          <w:rFonts w:ascii="Arial" w:hAnsi="Arial" w:cs="Arial"/>
        </w:rPr>
        <w:t>rifications</w:t>
      </w:r>
      <w:r w:rsidRPr="00B775B4">
        <w:rPr>
          <w:rFonts w:ascii="Arial" w:hAnsi="Arial" w:cs="Arial"/>
        </w:rPr>
        <w:t xml:space="preserve"> </w:t>
      </w:r>
      <w:r w:rsidRPr="39187F35">
        <w:rPr>
          <w:rFonts w:ascii="Arial" w:hAnsi="Arial" w:cs="Arial"/>
          <w:color w:val="000000" w:themeColor="text1"/>
        </w:rPr>
        <w:t xml:space="preserve">to the solicitation referenced above. </w:t>
      </w:r>
    </w:p>
    <w:p w14:paraId="4CC5DFD3" w14:textId="77777777" w:rsidR="00A2181A" w:rsidRPr="00B97FD1" w:rsidRDefault="00A2181A" w:rsidP="00A2181A">
      <w:pPr>
        <w:rPr>
          <w:rFonts w:ascii="Arial" w:hAnsi="Arial" w:cs="Arial"/>
          <w:bCs/>
          <w:color w:val="000000"/>
        </w:rPr>
      </w:pPr>
    </w:p>
    <w:p w14:paraId="4CC5DFD6" w14:textId="4E6F309E" w:rsidR="00F86B67" w:rsidRPr="00B97FD1" w:rsidRDefault="00F86B67" w:rsidP="00B775B4">
      <w:pPr>
        <w:rPr>
          <w:rFonts w:ascii="Arial" w:hAnsi="Arial" w:cs="Arial"/>
          <w:color w:val="000000"/>
        </w:rPr>
      </w:pPr>
      <w:r w:rsidRPr="00B775B4">
        <w:rPr>
          <w:rFonts w:ascii="Arial" w:hAnsi="Arial" w:cs="Arial"/>
        </w:rPr>
        <w:t xml:space="preserve">Change #1 </w:t>
      </w:r>
      <w:r w:rsidR="10AF8B3C" w:rsidRPr="22C3E6CE">
        <w:rPr>
          <w:rFonts w:ascii="Arial" w:hAnsi="Arial" w:cs="Arial"/>
          <w:color w:val="000000" w:themeColor="text1"/>
        </w:rPr>
        <w:t>– IFB</w:t>
      </w:r>
      <w:r w:rsidR="788AF332" w:rsidRPr="22C3E6CE">
        <w:rPr>
          <w:rFonts w:ascii="Arial" w:hAnsi="Arial" w:cs="Arial"/>
          <w:color w:val="000000" w:themeColor="text1"/>
        </w:rPr>
        <w:t xml:space="preserve"> Instructions</w:t>
      </w:r>
      <w:r w:rsidR="10AF8B3C" w:rsidRPr="22C3E6CE">
        <w:rPr>
          <w:rFonts w:ascii="Arial" w:hAnsi="Arial" w:cs="Arial"/>
          <w:color w:val="000000" w:themeColor="text1"/>
        </w:rPr>
        <w:t xml:space="preserve">, </w:t>
      </w:r>
      <w:r w:rsidRPr="22C3E6CE">
        <w:rPr>
          <w:rFonts w:ascii="Arial" w:hAnsi="Arial" w:cs="Arial"/>
          <w:color w:val="000000" w:themeColor="text1"/>
        </w:rPr>
        <w:t xml:space="preserve">Section </w:t>
      </w:r>
      <w:r w:rsidR="00372227">
        <w:rPr>
          <w:rFonts w:ascii="Arial" w:hAnsi="Arial" w:cs="Arial"/>
          <w:color w:val="000000" w:themeColor="text1"/>
        </w:rPr>
        <w:t>A</w:t>
      </w:r>
      <w:r w:rsidR="004C2627">
        <w:rPr>
          <w:rFonts w:ascii="Arial" w:hAnsi="Arial" w:cs="Arial"/>
          <w:color w:val="000000" w:themeColor="text1"/>
        </w:rPr>
        <w:t xml:space="preserve"> </w:t>
      </w:r>
      <w:r w:rsidRPr="22C3E6CE">
        <w:rPr>
          <w:rFonts w:ascii="Arial" w:hAnsi="Arial" w:cs="Arial"/>
          <w:color w:val="000000" w:themeColor="text1"/>
        </w:rPr>
        <w:t>(</w:t>
      </w:r>
      <w:r w:rsidR="004C2627">
        <w:rPr>
          <w:rFonts w:ascii="Arial" w:hAnsi="Arial" w:cs="Arial"/>
          <w:color w:val="000000" w:themeColor="text1"/>
        </w:rPr>
        <w:t>2</w:t>
      </w:r>
      <w:r w:rsidRPr="22C3E6CE">
        <w:rPr>
          <w:rFonts w:ascii="Arial" w:hAnsi="Arial" w:cs="Arial"/>
          <w:color w:val="000000" w:themeColor="text1"/>
        </w:rPr>
        <w:t>) has been changed as follows:</w:t>
      </w:r>
    </w:p>
    <w:p w14:paraId="4CC5DFD7" w14:textId="77777777" w:rsidR="00F86B67" w:rsidRDefault="00F86B67" w:rsidP="00114672">
      <w:pPr>
        <w:rPr>
          <w:rFonts w:ascii="Arial" w:hAnsi="Arial" w:cs="Arial"/>
          <w:bCs/>
          <w:color w:val="1F497D" w:themeColor="text2"/>
        </w:rPr>
      </w:pPr>
    </w:p>
    <w:p w14:paraId="47BFF2D7" w14:textId="31FD233A" w:rsidR="00E85880" w:rsidRPr="009873F7" w:rsidRDefault="00E85880" w:rsidP="00E85880">
      <w:pPr>
        <w:pStyle w:val="StyleHeading1LeftHanging025"/>
        <w:numPr>
          <w:ilvl w:val="0"/>
          <w:numId w:val="46"/>
        </w:numPr>
        <w:ind w:left="360"/>
      </w:pPr>
      <w:r>
        <w:t>Purpose and Description of Services</w:t>
      </w:r>
    </w:p>
    <w:p w14:paraId="2AA24462" w14:textId="77777777" w:rsidR="00E85880" w:rsidRPr="0031636A" w:rsidRDefault="00E85880" w:rsidP="00E85880">
      <w:pPr>
        <w:tabs>
          <w:tab w:val="left" w:pos="720"/>
        </w:tabs>
        <w:rPr>
          <w:rFonts w:ascii="Arial" w:hAnsi="Arial" w:cs="Arial"/>
          <w:color w:val="1F497D" w:themeColor="text2"/>
        </w:rPr>
      </w:pPr>
    </w:p>
    <w:p w14:paraId="2E263DD1" w14:textId="43B6E861" w:rsidR="00E85880" w:rsidRPr="00617277" w:rsidRDefault="00E85880" w:rsidP="00617277">
      <w:pPr>
        <w:pStyle w:val="ListParagraph"/>
        <w:widowControl w:val="0"/>
        <w:numPr>
          <w:ilvl w:val="0"/>
          <w:numId w:val="48"/>
        </w:numPr>
        <w:spacing w:line="249" w:lineRule="auto"/>
        <w:ind w:right="154"/>
        <w:jc w:val="both"/>
        <w:rPr>
          <w:rFonts w:ascii="Arial" w:hAnsi="Arial" w:cs="Arial"/>
        </w:rPr>
      </w:pPr>
      <w:r w:rsidRPr="00617277">
        <w:rPr>
          <w:rFonts w:ascii="Arial" w:eastAsia="Arial" w:hAnsi="Arial" w:cs="Arial"/>
        </w:rPr>
        <w:t xml:space="preserve">Services will be performed at the following location: </w:t>
      </w:r>
      <w:r w:rsidRPr="0031636A">
        <w:tab/>
      </w:r>
      <w:r w:rsidRPr="0031636A">
        <w:tab/>
      </w:r>
      <w:r w:rsidRPr="0031636A">
        <w:tab/>
      </w:r>
      <w:r w:rsidRPr="0031636A">
        <w:tab/>
      </w:r>
    </w:p>
    <w:p w14:paraId="0C1E4914" w14:textId="77777777" w:rsidR="00E85880" w:rsidRPr="0031636A" w:rsidRDefault="00E85880" w:rsidP="00E85880">
      <w:pPr>
        <w:pStyle w:val="ListParagraph"/>
        <w:rPr>
          <w:rFonts w:ascii="Arial" w:hAnsi="Arial" w:cs="Arial"/>
        </w:rPr>
      </w:pPr>
    </w:p>
    <w:p w14:paraId="00E6490E" w14:textId="77777777" w:rsidR="00E85880" w:rsidRPr="0031636A" w:rsidRDefault="00E85880" w:rsidP="00E85880">
      <w:pPr>
        <w:ind w:left="1080" w:hanging="360"/>
        <w:rPr>
          <w:rFonts w:ascii="Arial" w:hAnsi="Arial"/>
        </w:rPr>
      </w:pPr>
      <w:r w:rsidRPr="0031636A">
        <w:rPr>
          <w:rFonts w:ascii="Arial" w:hAnsi="Arial"/>
        </w:rPr>
        <w:t>Franchise Tax Board (Building 084)</w:t>
      </w:r>
    </w:p>
    <w:p w14:paraId="1D8D47D3" w14:textId="77777777" w:rsidR="00E85880" w:rsidRPr="0031636A" w:rsidRDefault="00E85880" w:rsidP="00E85880">
      <w:pPr>
        <w:ind w:left="1080" w:hanging="360"/>
        <w:rPr>
          <w:rFonts w:ascii="Arial" w:hAnsi="Arial"/>
        </w:rPr>
      </w:pPr>
      <w:r w:rsidRPr="0031636A">
        <w:rPr>
          <w:rFonts w:ascii="Arial" w:hAnsi="Arial"/>
        </w:rPr>
        <w:t>9645 Butterfield Way</w:t>
      </w:r>
    </w:p>
    <w:p w14:paraId="500923CC" w14:textId="77777777" w:rsidR="00E85880" w:rsidRPr="0031636A" w:rsidRDefault="00E85880" w:rsidP="00E85880">
      <w:pPr>
        <w:ind w:left="1080" w:hanging="360"/>
        <w:rPr>
          <w:rFonts w:ascii="Arial" w:hAnsi="Arial"/>
        </w:rPr>
      </w:pPr>
      <w:r w:rsidRPr="0031636A">
        <w:rPr>
          <w:rFonts w:ascii="Arial" w:hAnsi="Arial"/>
        </w:rPr>
        <w:t>Sacramento, CA 95827</w:t>
      </w:r>
    </w:p>
    <w:p w14:paraId="09AF2CA8" w14:textId="77777777" w:rsidR="00E85880" w:rsidRPr="0031636A" w:rsidRDefault="00E85880" w:rsidP="00E85880">
      <w:pPr>
        <w:tabs>
          <w:tab w:val="left" w:pos="720"/>
        </w:tabs>
        <w:ind w:left="720"/>
        <w:rPr>
          <w:rFonts w:ascii="Arial" w:hAnsi="Arial" w:cs="Arial"/>
          <w:color w:val="1F497D" w:themeColor="text2"/>
        </w:rPr>
      </w:pPr>
    </w:p>
    <w:p w14:paraId="2050D53E" w14:textId="2F971FF3" w:rsidR="00E85880" w:rsidRPr="0031636A" w:rsidRDefault="00E85880" w:rsidP="00E85880">
      <w:pPr>
        <w:tabs>
          <w:tab w:val="left" w:pos="720"/>
        </w:tabs>
        <w:ind w:left="720"/>
        <w:rPr>
          <w:rFonts w:ascii="Arial" w:hAnsi="Arial" w:cs="Arial"/>
          <w:b/>
          <w:bCs/>
        </w:rPr>
      </w:pPr>
      <w:r w:rsidRPr="0031636A">
        <w:rPr>
          <w:rFonts w:ascii="Arial" w:hAnsi="Arial" w:cs="Arial"/>
          <w:b/>
          <w:bCs/>
        </w:rPr>
        <w:t>Please note:</w:t>
      </w:r>
    </w:p>
    <w:p w14:paraId="58116571" w14:textId="77777777" w:rsidR="00E85880" w:rsidRPr="0031636A" w:rsidRDefault="00E85880" w:rsidP="00E85880">
      <w:pPr>
        <w:tabs>
          <w:tab w:val="left" w:pos="720"/>
        </w:tabs>
        <w:ind w:left="720"/>
        <w:rPr>
          <w:rFonts w:ascii="Arial" w:hAnsi="Arial" w:cs="Arial"/>
        </w:rPr>
      </w:pPr>
      <w:r w:rsidRPr="0031636A">
        <w:rPr>
          <w:rFonts w:ascii="Arial" w:hAnsi="Arial" w:cs="Arial"/>
        </w:rPr>
        <w:t xml:space="preserve">The Franchise Tax Board Butterfield Way Campus is comprised of seven (7) separate buildings located at the above listed address that are collectively referred to as the Franchise Tax Board (Building 084). </w:t>
      </w:r>
    </w:p>
    <w:p w14:paraId="2E6D898D" w14:textId="77777777" w:rsidR="00E85880" w:rsidRDefault="00E85880" w:rsidP="00E85880">
      <w:pPr>
        <w:tabs>
          <w:tab w:val="left" w:pos="720"/>
        </w:tabs>
        <w:ind w:left="720"/>
        <w:rPr>
          <w:rFonts w:ascii="Arial" w:hAnsi="Arial" w:cs="Arial"/>
          <w:color w:val="1F497D" w:themeColor="text2"/>
        </w:rPr>
      </w:pPr>
    </w:p>
    <w:p w14:paraId="3B42B679" w14:textId="26D5FDE9" w:rsidR="00E85880" w:rsidRPr="0001596E" w:rsidRDefault="00E85880" w:rsidP="00E85880">
      <w:pPr>
        <w:pStyle w:val="ListParagraph"/>
        <w:rPr>
          <w:rFonts w:ascii="Arial" w:hAnsi="Arial" w:cs="Arial"/>
          <w:b/>
          <w:bCs/>
          <w:color w:val="1F497D" w:themeColor="text2"/>
          <w:u w:val="single"/>
        </w:rPr>
      </w:pPr>
      <w:r w:rsidRPr="0001596E">
        <w:rPr>
          <w:rFonts w:ascii="Arial" w:hAnsi="Arial" w:cs="Arial"/>
          <w:b/>
          <w:bCs/>
          <w:u w:val="single"/>
        </w:rPr>
        <w:t>Bidders attending the mandatory in-person walk-through can meet in the Main Lobby located at #3 CA Town Center Building pursuant to Exhibit A, Attachment 1, Equipment List</w:t>
      </w:r>
      <w:r w:rsidRPr="0001596E">
        <w:rPr>
          <w:rFonts w:ascii="Arial" w:hAnsi="Arial" w:cs="Arial"/>
          <w:b/>
          <w:bCs/>
          <w:color w:val="1F497D" w:themeColor="text2"/>
          <w:u w:val="single"/>
        </w:rPr>
        <w:t>.</w:t>
      </w:r>
    </w:p>
    <w:p w14:paraId="5D5B8544" w14:textId="77777777" w:rsidR="004C2627" w:rsidRDefault="004C2627" w:rsidP="00114672">
      <w:pPr>
        <w:rPr>
          <w:rFonts w:ascii="Arial" w:hAnsi="Arial" w:cs="Arial"/>
          <w:bCs/>
          <w:color w:val="1F497D" w:themeColor="text2"/>
        </w:rPr>
      </w:pPr>
    </w:p>
    <w:p w14:paraId="76CF37C0" w14:textId="77777777" w:rsidR="004C2627" w:rsidRDefault="004C2627" w:rsidP="00114672">
      <w:pPr>
        <w:rPr>
          <w:rFonts w:ascii="Arial" w:hAnsi="Arial" w:cs="Arial"/>
          <w:bCs/>
          <w:color w:val="1F497D" w:themeColor="text2"/>
        </w:rPr>
      </w:pPr>
    </w:p>
    <w:p w14:paraId="0CA35DBF" w14:textId="77777777" w:rsidR="001D5B82" w:rsidRDefault="001D5B82">
      <w:pPr>
        <w:rPr>
          <w:rFonts w:ascii="Arial" w:hAnsi="Arial" w:cs="Arial"/>
        </w:rPr>
      </w:pPr>
      <w:r>
        <w:rPr>
          <w:rFonts w:ascii="Arial" w:hAnsi="Arial" w:cs="Arial"/>
        </w:rPr>
        <w:br w:type="page"/>
      </w:r>
    </w:p>
    <w:p w14:paraId="7439C4B1" w14:textId="26197DF0" w:rsidR="009A7475" w:rsidRDefault="009A7475" w:rsidP="009A7475">
      <w:pPr>
        <w:rPr>
          <w:rFonts w:ascii="Arial" w:hAnsi="Arial" w:cs="Arial"/>
          <w:color w:val="000000" w:themeColor="text1"/>
        </w:rPr>
      </w:pPr>
      <w:r w:rsidRPr="00B775B4">
        <w:rPr>
          <w:rFonts w:ascii="Arial" w:hAnsi="Arial" w:cs="Arial"/>
        </w:rPr>
        <w:lastRenderedPageBreak/>
        <w:t>Change #</w:t>
      </w:r>
      <w:r>
        <w:rPr>
          <w:rFonts w:ascii="Arial" w:hAnsi="Arial" w:cs="Arial"/>
        </w:rPr>
        <w:t>2</w:t>
      </w:r>
      <w:r w:rsidRPr="00B775B4">
        <w:rPr>
          <w:rFonts w:ascii="Arial" w:hAnsi="Arial" w:cs="Arial"/>
        </w:rPr>
        <w:t xml:space="preserve"> </w:t>
      </w:r>
      <w:r w:rsidRPr="22C3E6CE">
        <w:rPr>
          <w:rFonts w:ascii="Arial" w:hAnsi="Arial" w:cs="Arial"/>
          <w:color w:val="000000" w:themeColor="text1"/>
        </w:rPr>
        <w:t xml:space="preserve">– IFB Instructions, Section </w:t>
      </w:r>
      <w:r>
        <w:rPr>
          <w:rFonts w:ascii="Arial" w:hAnsi="Arial" w:cs="Arial"/>
          <w:color w:val="000000" w:themeColor="text1"/>
        </w:rPr>
        <w:t>C</w:t>
      </w:r>
      <w:r w:rsidR="00985F9F">
        <w:rPr>
          <w:rFonts w:ascii="Arial" w:hAnsi="Arial" w:cs="Arial"/>
          <w:color w:val="000000" w:themeColor="text1"/>
        </w:rPr>
        <w:t xml:space="preserve"> </w:t>
      </w:r>
      <w:r w:rsidRPr="22C3E6CE">
        <w:rPr>
          <w:rFonts w:ascii="Arial" w:hAnsi="Arial" w:cs="Arial"/>
          <w:color w:val="000000" w:themeColor="text1"/>
        </w:rPr>
        <w:t>(</w:t>
      </w:r>
      <w:r w:rsidR="00985F9F">
        <w:rPr>
          <w:rFonts w:ascii="Arial" w:hAnsi="Arial" w:cs="Arial"/>
          <w:color w:val="000000" w:themeColor="text1"/>
        </w:rPr>
        <w:t>2</w:t>
      </w:r>
      <w:r w:rsidRPr="22C3E6CE">
        <w:rPr>
          <w:rFonts w:ascii="Arial" w:hAnsi="Arial" w:cs="Arial"/>
          <w:color w:val="000000" w:themeColor="text1"/>
        </w:rPr>
        <w:t>)</w:t>
      </w:r>
      <w:r w:rsidR="00775DD7">
        <w:rPr>
          <w:rFonts w:ascii="Arial" w:hAnsi="Arial" w:cs="Arial"/>
          <w:color w:val="000000" w:themeColor="text1"/>
        </w:rPr>
        <w:t>(a.)</w:t>
      </w:r>
      <w:r w:rsidRPr="22C3E6CE">
        <w:rPr>
          <w:rFonts w:ascii="Arial" w:hAnsi="Arial" w:cs="Arial"/>
          <w:color w:val="000000" w:themeColor="text1"/>
        </w:rPr>
        <w:t xml:space="preserve"> has been changed as follows:</w:t>
      </w:r>
    </w:p>
    <w:p w14:paraId="49BB5B23" w14:textId="77777777" w:rsidR="00830430" w:rsidRPr="00B97FD1" w:rsidRDefault="00830430" w:rsidP="009A7475">
      <w:pPr>
        <w:rPr>
          <w:rFonts w:ascii="Arial" w:hAnsi="Arial" w:cs="Arial"/>
          <w:color w:val="000000"/>
        </w:rPr>
      </w:pPr>
    </w:p>
    <w:p w14:paraId="7250296C" w14:textId="2C15E57B" w:rsidR="001D5B82" w:rsidRPr="00961A64" w:rsidRDefault="001D5B82" w:rsidP="0083255E">
      <w:pPr>
        <w:pStyle w:val="StyleHeading1LeftHanging025"/>
        <w:numPr>
          <w:ilvl w:val="0"/>
          <w:numId w:val="47"/>
        </w:numPr>
      </w:pPr>
      <w:r>
        <w:t>Bid Requirements and Information</w:t>
      </w:r>
    </w:p>
    <w:p w14:paraId="3990326B" w14:textId="77777777" w:rsidR="001D5B82" w:rsidRDefault="001D5B82" w:rsidP="0083255E">
      <w:pPr>
        <w:rPr>
          <w:rFonts w:ascii="Arial" w:hAnsi="Arial"/>
          <w:color w:val="FF0000"/>
        </w:rPr>
      </w:pPr>
    </w:p>
    <w:p w14:paraId="6BEB0FA1" w14:textId="77777777" w:rsidR="001D5B82" w:rsidRPr="00D36D80" w:rsidRDefault="001D5B82" w:rsidP="00617277">
      <w:pPr>
        <w:pStyle w:val="Heading2"/>
        <w:numPr>
          <w:ilvl w:val="0"/>
          <w:numId w:val="42"/>
        </w:numPr>
        <w:tabs>
          <w:tab w:val="clear" w:pos="810"/>
          <w:tab w:val="num" w:pos="450"/>
        </w:tabs>
        <w:spacing w:before="0"/>
        <w:ind w:left="1080"/>
        <w:rPr>
          <w:rFonts w:ascii="Arial" w:hAnsi="Arial" w:cs="Arial"/>
          <w:b w:val="0"/>
          <w:bCs w:val="0"/>
          <w:color w:val="auto"/>
          <w:sz w:val="24"/>
          <w:szCs w:val="24"/>
        </w:rPr>
      </w:pPr>
      <w:bookmarkStart w:id="0" w:name="_Toc218851832"/>
      <w:r w:rsidRPr="00D36D80">
        <w:rPr>
          <w:rFonts w:ascii="Arial" w:hAnsi="Arial" w:cs="Arial"/>
          <w:b w:val="0"/>
          <w:bCs w:val="0"/>
          <w:color w:val="auto"/>
          <w:sz w:val="24"/>
          <w:szCs w:val="24"/>
        </w:rPr>
        <w:t>Mandatory Walk-Through:</w:t>
      </w:r>
      <w:bookmarkEnd w:id="0"/>
    </w:p>
    <w:p w14:paraId="33C38EBF" w14:textId="77777777" w:rsidR="001D5B82" w:rsidRDefault="001D5B82" w:rsidP="001D5B82">
      <w:pPr>
        <w:pStyle w:val="ListParagraph"/>
        <w:numPr>
          <w:ilvl w:val="1"/>
          <w:numId w:val="40"/>
        </w:numPr>
        <w:contextualSpacing w:val="0"/>
        <w:rPr>
          <w:rFonts w:ascii="Arial" w:hAnsi="Arial"/>
        </w:rPr>
      </w:pPr>
      <w:r w:rsidRPr="00D718A7">
        <w:rPr>
          <w:rFonts w:ascii="Arial" w:hAnsi="Arial"/>
        </w:rPr>
        <w:t xml:space="preserve">The </w:t>
      </w:r>
      <w:r>
        <w:rPr>
          <w:rFonts w:ascii="Arial" w:hAnsi="Arial"/>
        </w:rPr>
        <w:t>Mandatory</w:t>
      </w:r>
      <w:r w:rsidRPr="00D718A7">
        <w:rPr>
          <w:rFonts w:ascii="Arial" w:hAnsi="Arial"/>
        </w:rPr>
        <w:t xml:space="preserve"> Walk-Through is scheduled according to the Key</w:t>
      </w:r>
      <w:r w:rsidRPr="00D718A7">
        <w:rPr>
          <w:rFonts w:ascii="Arial" w:hAnsi="Arial" w:cs="Arial"/>
        </w:rPr>
        <w:t xml:space="preserve"> </w:t>
      </w:r>
      <w:r w:rsidRPr="00D718A7">
        <w:rPr>
          <w:rFonts w:ascii="Arial" w:hAnsi="Arial"/>
        </w:rPr>
        <w:t>Action</w:t>
      </w:r>
      <w:r w:rsidRPr="00D718A7">
        <w:rPr>
          <w:rFonts w:ascii="Arial" w:hAnsi="Arial" w:cs="Arial"/>
        </w:rPr>
        <w:t xml:space="preserve"> </w:t>
      </w:r>
      <w:r w:rsidRPr="00D718A7">
        <w:rPr>
          <w:rFonts w:ascii="Arial" w:hAnsi="Arial"/>
        </w:rPr>
        <w:t>Date</w:t>
      </w:r>
      <w:r w:rsidRPr="00D718A7">
        <w:rPr>
          <w:rFonts w:ascii="Arial" w:hAnsi="Arial" w:cs="Arial"/>
        </w:rPr>
        <w:t xml:space="preserve"> </w:t>
      </w:r>
      <w:r w:rsidRPr="00D718A7">
        <w:rPr>
          <w:rFonts w:ascii="Arial" w:hAnsi="Arial"/>
        </w:rPr>
        <w:t>listed</w:t>
      </w:r>
      <w:r w:rsidRPr="00D718A7">
        <w:rPr>
          <w:rFonts w:ascii="Arial" w:hAnsi="Arial" w:cs="Arial"/>
        </w:rPr>
        <w:t xml:space="preserve"> </w:t>
      </w:r>
      <w:r w:rsidRPr="00D718A7">
        <w:rPr>
          <w:rFonts w:ascii="Arial" w:hAnsi="Arial"/>
        </w:rPr>
        <w:t>above.  Along with identification, and in accordance with social distancing guidelines, Bidders are encouraged to bring and wear masks and/or face coverings when entering the facility(s) for the walk-through.  Bidders will need to present identification and sign in at the facility.</w:t>
      </w:r>
    </w:p>
    <w:p w14:paraId="70480795" w14:textId="77777777" w:rsidR="001D5B82" w:rsidRDefault="001D5B82" w:rsidP="001D5B82">
      <w:pPr>
        <w:pStyle w:val="ListParagraph"/>
        <w:ind w:left="1440"/>
        <w:rPr>
          <w:rFonts w:ascii="Arial" w:hAnsi="Arial"/>
        </w:rPr>
      </w:pPr>
    </w:p>
    <w:p w14:paraId="1657C2F0" w14:textId="19BFCAC7" w:rsidR="001D5B82" w:rsidRPr="002E43C1" w:rsidRDefault="001D5B82" w:rsidP="001D5B82">
      <w:pPr>
        <w:pStyle w:val="ListParagraph"/>
        <w:ind w:left="1440"/>
        <w:rPr>
          <w:rFonts w:ascii="Arial" w:hAnsi="Arial"/>
        </w:rPr>
      </w:pPr>
      <w:r w:rsidRPr="00D36D80">
        <w:rPr>
          <w:rFonts w:ascii="Arial" w:hAnsi="Arial" w:cs="Arial"/>
          <w:b/>
          <w:bCs/>
          <w:u w:val="single"/>
        </w:rPr>
        <w:t>Bidders attending the mandatory in-person walk-through can meet in the Main Lobby located at #3 CA Town Center Building pursuant to Exhibit A, Attachment 1, Equipment List.</w:t>
      </w:r>
    </w:p>
    <w:sectPr w:rsidR="001D5B82" w:rsidRPr="002E43C1" w:rsidSect="001F3C81">
      <w:headerReference w:type="default" r:id="rId11"/>
      <w:footerReference w:type="default" r:id="rId12"/>
      <w:headerReference w:type="first" r:id="rId13"/>
      <w:footerReference w:type="first" r:id="rId14"/>
      <w:pgSz w:w="12240" w:h="15840" w:code="1"/>
      <w:pgMar w:top="1152" w:right="990"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3599C" w14:textId="77777777" w:rsidR="00F0151D" w:rsidRDefault="00F0151D">
      <w:r>
        <w:separator/>
      </w:r>
    </w:p>
  </w:endnote>
  <w:endnote w:type="continuationSeparator" w:id="0">
    <w:p w14:paraId="2C6BA254" w14:textId="77777777" w:rsidR="00F0151D" w:rsidRDefault="00F0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A5EB7" w14:textId="77777777" w:rsidR="00F0151D" w:rsidRDefault="00F0151D">
      <w:r>
        <w:separator/>
      </w:r>
    </w:p>
  </w:footnote>
  <w:footnote w:type="continuationSeparator" w:id="0">
    <w:p w14:paraId="6B4DE14A" w14:textId="77777777" w:rsidR="00F0151D" w:rsidRDefault="00F015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15CCFE4A" w:rsidR="003C7DC6" w:rsidRDefault="00F86B67" w:rsidP="00C7595F">
    <w:pPr>
      <w:ind w:left="180" w:right="-72"/>
      <w:jc w:val="right"/>
      <w:rPr>
        <w:b/>
        <w:color w:val="000000"/>
        <w:sz w:val="22"/>
        <w:szCs w:val="22"/>
        <w:u w:val="single"/>
      </w:rPr>
    </w:pPr>
    <w:r w:rsidRPr="00D86C7E">
      <w:rPr>
        <w:rFonts w:ascii="Arial" w:hAnsi="Arial" w:cs="Arial"/>
        <w:bCs/>
        <w:sz w:val="22"/>
        <w:szCs w:val="22"/>
      </w:rPr>
      <w:t>Addendum #1</w:t>
    </w:r>
    <w:r w:rsidRPr="00D86C7E">
      <w:rPr>
        <w:rFonts w:ascii="Arial" w:hAnsi="Arial" w:cs="Arial"/>
        <w:bCs/>
        <w:color w:val="000000"/>
        <w:sz w:val="22"/>
        <w:szCs w:val="22"/>
      </w:rPr>
      <w:t xml:space="preserve"> -</w:t>
    </w:r>
    <w:r>
      <w:rPr>
        <w:b/>
        <w:color w:val="000000"/>
        <w:sz w:val="22"/>
        <w:szCs w:val="22"/>
      </w:rPr>
      <w:t xml:space="preserve"> </w:t>
    </w:r>
    <w:r w:rsidR="00D86C7E">
      <w:rPr>
        <w:rFonts w:ascii="Arial" w:hAnsi="Arial" w:cs="Arial"/>
      </w:rPr>
      <w:t>Switchgear and Breaker Maintenance and Testing</w:t>
    </w:r>
  </w:p>
  <w:p w14:paraId="4CC5DFFC" w14:textId="77777777" w:rsidR="003C7DC6" w:rsidRPr="00261AE5" w:rsidRDefault="003C7DC6" w:rsidP="00C7595F">
    <w:pPr>
      <w:ind w:left="180" w:right="-72"/>
      <w:jc w:val="right"/>
      <w:rPr>
        <w:rFonts w:ascii="Arial" w:hAnsi="Arial" w:cs="Arial"/>
        <w:b/>
        <w:color w:val="000000"/>
        <w:sz w:val="22"/>
        <w:szCs w:val="22"/>
      </w:rPr>
    </w:pPr>
    <w:r w:rsidRPr="00261AE5">
      <w:rPr>
        <w:rFonts w:ascii="Arial" w:hAnsi="Arial" w:cs="Arial"/>
        <w:bCs/>
        <w:color w:val="000000"/>
        <w:sz w:val="22"/>
        <w:szCs w:val="22"/>
      </w:rPr>
      <w:t xml:space="preserve">Page </w:t>
    </w:r>
    <w:r w:rsidRPr="00261AE5">
      <w:rPr>
        <w:rStyle w:val="PageNumber"/>
        <w:rFonts w:ascii="Arial" w:hAnsi="Arial" w:cs="Arial"/>
      </w:rPr>
      <w:fldChar w:fldCharType="begin"/>
    </w:r>
    <w:r w:rsidRPr="00261AE5">
      <w:rPr>
        <w:rStyle w:val="PageNumber"/>
        <w:rFonts w:ascii="Arial" w:hAnsi="Arial" w:cs="Arial"/>
      </w:rPr>
      <w:instrText xml:space="preserve"> PAGE </w:instrText>
    </w:r>
    <w:r w:rsidRPr="00261AE5">
      <w:rPr>
        <w:rStyle w:val="PageNumber"/>
        <w:rFonts w:ascii="Arial" w:hAnsi="Arial" w:cs="Arial"/>
      </w:rPr>
      <w:fldChar w:fldCharType="separate"/>
    </w:r>
    <w:r w:rsidR="00B97FD1" w:rsidRPr="00261AE5">
      <w:rPr>
        <w:rStyle w:val="PageNumber"/>
        <w:rFonts w:ascii="Arial" w:hAnsi="Arial" w:cs="Arial"/>
        <w:noProof/>
      </w:rPr>
      <w:t>3</w:t>
    </w:r>
    <w:r w:rsidRPr="00261AE5">
      <w:rPr>
        <w:rStyle w:val="PageNumber"/>
        <w:rFonts w:ascii="Arial" w:hAnsi="Arial" w:cs="Arial"/>
      </w:rPr>
      <w:fldChar w:fldCharType="end"/>
    </w:r>
    <w:r w:rsidRPr="00261AE5">
      <w:rPr>
        <w:rStyle w:val="PageNumber"/>
        <w:rFonts w:ascii="Arial" w:hAnsi="Arial" w:cs="Arial"/>
      </w:rPr>
      <w:t xml:space="preserve"> of </w:t>
    </w:r>
    <w:r w:rsidRPr="00261AE5">
      <w:rPr>
        <w:rStyle w:val="PageNumber"/>
        <w:rFonts w:ascii="Arial" w:hAnsi="Arial" w:cs="Arial"/>
      </w:rPr>
      <w:fldChar w:fldCharType="begin"/>
    </w:r>
    <w:r w:rsidRPr="00261AE5">
      <w:rPr>
        <w:rStyle w:val="PageNumber"/>
        <w:rFonts w:ascii="Arial" w:hAnsi="Arial" w:cs="Arial"/>
      </w:rPr>
      <w:instrText xml:space="preserve"> NUMPAGES </w:instrText>
    </w:r>
    <w:r w:rsidRPr="00261AE5">
      <w:rPr>
        <w:rStyle w:val="PageNumber"/>
        <w:rFonts w:ascii="Arial" w:hAnsi="Arial" w:cs="Arial"/>
      </w:rPr>
      <w:fldChar w:fldCharType="separate"/>
    </w:r>
    <w:r w:rsidR="00B97FD1" w:rsidRPr="00261AE5">
      <w:rPr>
        <w:rStyle w:val="PageNumber"/>
        <w:rFonts w:ascii="Arial" w:hAnsi="Arial" w:cs="Arial"/>
        <w:noProof/>
      </w:rPr>
      <w:t>3</w:t>
    </w:r>
    <w:r w:rsidRPr="00261AE5">
      <w:rPr>
        <w:rStyle w:val="PageNumber"/>
        <w:rFonts w:ascii="Arial" w:hAnsi="Arial" w:cs="Arial"/>
      </w:rPr>
      <w:fldChar w:fldCharType="end"/>
    </w:r>
    <w:r w:rsidRPr="00261AE5">
      <w:rPr>
        <w:rFonts w:ascii="Arial" w:hAnsi="Arial" w:cs="Arial"/>
        <w:b/>
        <w:color w:val="000000"/>
        <w:sz w:val="22"/>
        <w:szCs w:val="22"/>
      </w:rPr>
      <w:t xml:space="preserve"> </w:t>
    </w:r>
  </w:p>
  <w:p w14:paraId="4CC5DFFD" w14:textId="77777777" w:rsidR="003C7DC6" w:rsidRDefault="003C7D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579958227" name="Picture 57995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222D0A"/>
    <w:multiLevelType w:val="singleLevel"/>
    <w:tmpl w:val="22C66348"/>
    <w:lvl w:ilvl="0">
      <w:start w:val="2"/>
      <w:numFmt w:val="decimal"/>
      <w:lvlText w:val="%1)"/>
      <w:lvlJc w:val="left"/>
      <w:pPr>
        <w:tabs>
          <w:tab w:val="num" w:pos="810"/>
        </w:tabs>
        <w:ind w:left="810" w:hanging="360"/>
      </w:pPr>
      <w:rPr>
        <w:rFonts w:hint="default"/>
        <w:b w:val="0"/>
      </w:rPr>
    </w:lvl>
  </w:abstractNum>
  <w:abstractNum w:abstractNumId="9"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10" w15:restartNumberingAfterBreak="0">
    <w:nsid w:val="191B5B61"/>
    <w:multiLevelType w:val="hybridMultilevel"/>
    <w:tmpl w:val="DFDA43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4" w15:restartNumberingAfterBreak="0">
    <w:nsid w:val="236E7924"/>
    <w:multiLevelType w:val="hybridMultilevel"/>
    <w:tmpl w:val="A090568E"/>
    <w:lvl w:ilvl="0" w:tplc="0CA80394">
      <w:start w:val="2"/>
      <w:numFmt w:val="decimal"/>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6871E7"/>
    <w:multiLevelType w:val="hybridMultilevel"/>
    <w:tmpl w:val="5ED2341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0"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33"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8"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1"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3"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4"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34608514">
    <w:abstractNumId w:val="19"/>
  </w:num>
  <w:num w:numId="2" w16cid:durableId="1322386191">
    <w:abstractNumId w:val="45"/>
  </w:num>
  <w:num w:numId="3" w16cid:durableId="161549144">
    <w:abstractNumId w:val="23"/>
  </w:num>
  <w:num w:numId="4" w16cid:durableId="42757407">
    <w:abstractNumId w:val="24"/>
  </w:num>
  <w:num w:numId="5" w16cid:durableId="1885481257">
    <w:abstractNumId w:val="29"/>
  </w:num>
  <w:num w:numId="6" w16cid:durableId="1699118331">
    <w:abstractNumId w:val="17"/>
  </w:num>
  <w:num w:numId="7" w16cid:durableId="1594243466">
    <w:abstractNumId w:val="38"/>
  </w:num>
  <w:num w:numId="8" w16cid:durableId="209148852">
    <w:abstractNumId w:val="15"/>
  </w:num>
  <w:num w:numId="9" w16cid:durableId="39209926">
    <w:abstractNumId w:val="41"/>
  </w:num>
  <w:num w:numId="10" w16cid:durableId="1549337080">
    <w:abstractNumId w:val="21"/>
  </w:num>
  <w:num w:numId="11" w16cid:durableId="1258710090">
    <w:abstractNumId w:val="13"/>
  </w:num>
  <w:num w:numId="12" w16cid:durableId="1328895857">
    <w:abstractNumId w:val="5"/>
  </w:num>
  <w:num w:numId="13" w16cid:durableId="322272790">
    <w:abstractNumId w:val="16"/>
  </w:num>
  <w:num w:numId="14" w16cid:durableId="3215482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04095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1969732">
    <w:abstractNumId w:val="35"/>
  </w:num>
  <w:num w:numId="17" w16cid:durableId="22368938">
    <w:abstractNumId w:val="28"/>
  </w:num>
  <w:num w:numId="18" w16cid:durableId="192159878">
    <w:abstractNumId w:val="20"/>
  </w:num>
  <w:num w:numId="19" w16cid:durableId="407385915">
    <w:abstractNumId w:val="34"/>
  </w:num>
  <w:num w:numId="20" w16cid:durableId="361785384">
    <w:abstractNumId w:val="3"/>
  </w:num>
  <w:num w:numId="21" w16cid:durableId="127402552">
    <w:abstractNumId w:val="0"/>
  </w:num>
  <w:num w:numId="22" w16cid:durableId="867914883">
    <w:abstractNumId w:val="37"/>
  </w:num>
  <w:num w:numId="23" w16cid:durableId="1141846014">
    <w:abstractNumId w:val="9"/>
  </w:num>
  <w:num w:numId="24" w16cid:durableId="1820342712">
    <w:abstractNumId w:val="46"/>
  </w:num>
  <w:num w:numId="25" w16cid:durableId="1217353586">
    <w:abstractNumId w:val="1"/>
  </w:num>
  <w:num w:numId="26" w16cid:durableId="752552699">
    <w:abstractNumId w:val="43"/>
  </w:num>
  <w:num w:numId="27" w16cid:durableId="2112775696">
    <w:abstractNumId w:val="2"/>
  </w:num>
  <w:num w:numId="28" w16cid:durableId="1180117890">
    <w:abstractNumId w:val="22"/>
  </w:num>
  <w:num w:numId="29" w16cid:durableId="1470243393">
    <w:abstractNumId w:val="4"/>
  </w:num>
  <w:num w:numId="30" w16cid:durableId="4674861">
    <w:abstractNumId w:val="18"/>
  </w:num>
  <w:num w:numId="31" w16cid:durableId="82452950">
    <w:abstractNumId w:val="40"/>
  </w:num>
  <w:num w:numId="32" w16cid:durableId="894123300">
    <w:abstractNumId w:val="12"/>
  </w:num>
  <w:num w:numId="33" w16cid:durableId="1510751796">
    <w:abstractNumId w:val="11"/>
  </w:num>
  <w:num w:numId="34" w16cid:durableId="940382616">
    <w:abstractNumId w:val="31"/>
  </w:num>
  <w:num w:numId="35" w16cid:durableId="935937529">
    <w:abstractNumId w:val="33"/>
  </w:num>
  <w:num w:numId="36" w16cid:durableId="87821031">
    <w:abstractNumId w:val="27"/>
  </w:num>
  <w:num w:numId="37" w16cid:durableId="337656834">
    <w:abstractNumId w:val="6"/>
  </w:num>
  <w:num w:numId="38" w16cid:durableId="1246304207">
    <w:abstractNumId w:val="42"/>
  </w:num>
  <w:num w:numId="39" w16cid:durableId="2138136340">
    <w:abstractNumId w:val="44"/>
  </w:num>
  <w:num w:numId="40" w16cid:durableId="198784257">
    <w:abstractNumId w:val="25"/>
  </w:num>
  <w:num w:numId="41" w16cid:durableId="197938396">
    <w:abstractNumId w:val="36"/>
  </w:num>
  <w:num w:numId="42" w16cid:durableId="1516991908">
    <w:abstractNumId w:val="8"/>
  </w:num>
  <w:num w:numId="43" w16cid:durableId="571476675">
    <w:abstractNumId w:val="39"/>
  </w:num>
  <w:num w:numId="44" w16cid:durableId="1909999683">
    <w:abstractNumId w:val="30"/>
  </w:num>
  <w:num w:numId="45" w16cid:durableId="1896770311">
    <w:abstractNumId w:val="7"/>
  </w:num>
  <w:num w:numId="46" w16cid:durableId="1665624298">
    <w:abstractNumId w:val="10"/>
  </w:num>
  <w:num w:numId="47" w16cid:durableId="306281588">
    <w:abstractNumId w:val="26"/>
  </w:num>
  <w:num w:numId="48" w16cid:durableId="4497085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596E"/>
    <w:rsid w:val="00016E51"/>
    <w:rsid w:val="00035283"/>
    <w:rsid w:val="0003775E"/>
    <w:rsid w:val="00045ED9"/>
    <w:rsid w:val="00047165"/>
    <w:rsid w:val="0004740E"/>
    <w:rsid w:val="00050228"/>
    <w:rsid w:val="000518E9"/>
    <w:rsid w:val="00057079"/>
    <w:rsid w:val="0006168E"/>
    <w:rsid w:val="00073056"/>
    <w:rsid w:val="00074DC0"/>
    <w:rsid w:val="00080CF8"/>
    <w:rsid w:val="0008242D"/>
    <w:rsid w:val="000949FA"/>
    <w:rsid w:val="000A249E"/>
    <w:rsid w:val="000C23E0"/>
    <w:rsid w:val="000C4AB6"/>
    <w:rsid w:val="000C56FD"/>
    <w:rsid w:val="000E39C5"/>
    <w:rsid w:val="000E541D"/>
    <w:rsid w:val="000F51EC"/>
    <w:rsid w:val="000F560F"/>
    <w:rsid w:val="00103DAE"/>
    <w:rsid w:val="00114672"/>
    <w:rsid w:val="00116343"/>
    <w:rsid w:val="001230B3"/>
    <w:rsid w:val="001251C2"/>
    <w:rsid w:val="001350FA"/>
    <w:rsid w:val="001371C0"/>
    <w:rsid w:val="001414F0"/>
    <w:rsid w:val="00141DB9"/>
    <w:rsid w:val="00142691"/>
    <w:rsid w:val="0014298E"/>
    <w:rsid w:val="00142BC7"/>
    <w:rsid w:val="00144601"/>
    <w:rsid w:val="0015223A"/>
    <w:rsid w:val="00164E5D"/>
    <w:rsid w:val="0016739D"/>
    <w:rsid w:val="001B6632"/>
    <w:rsid w:val="001B6F78"/>
    <w:rsid w:val="001C142D"/>
    <w:rsid w:val="001D32F3"/>
    <w:rsid w:val="001D4B14"/>
    <w:rsid w:val="001D5B82"/>
    <w:rsid w:val="001E2FFA"/>
    <w:rsid w:val="001E388B"/>
    <w:rsid w:val="001E774F"/>
    <w:rsid w:val="001F0F4B"/>
    <w:rsid w:val="001F3C81"/>
    <w:rsid w:val="001F3DBD"/>
    <w:rsid w:val="001F5571"/>
    <w:rsid w:val="00201733"/>
    <w:rsid w:val="00205201"/>
    <w:rsid w:val="00206415"/>
    <w:rsid w:val="00213348"/>
    <w:rsid w:val="00217D33"/>
    <w:rsid w:val="00221344"/>
    <w:rsid w:val="00222F2A"/>
    <w:rsid w:val="0022616B"/>
    <w:rsid w:val="00235CA0"/>
    <w:rsid w:val="00247660"/>
    <w:rsid w:val="0025329C"/>
    <w:rsid w:val="00254B01"/>
    <w:rsid w:val="00261AE5"/>
    <w:rsid w:val="00271C36"/>
    <w:rsid w:val="00272348"/>
    <w:rsid w:val="00272478"/>
    <w:rsid w:val="00276BF0"/>
    <w:rsid w:val="00282159"/>
    <w:rsid w:val="00290A75"/>
    <w:rsid w:val="002930EF"/>
    <w:rsid w:val="002A11B8"/>
    <w:rsid w:val="002A40B3"/>
    <w:rsid w:val="002A51B2"/>
    <w:rsid w:val="002A7276"/>
    <w:rsid w:val="002B2A1A"/>
    <w:rsid w:val="002B2EC2"/>
    <w:rsid w:val="002B347F"/>
    <w:rsid w:val="002B4B50"/>
    <w:rsid w:val="002B6DD0"/>
    <w:rsid w:val="002C434C"/>
    <w:rsid w:val="002E1330"/>
    <w:rsid w:val="002F5DA2"/>
    <w:rsid w:val="002F776B"/>
    <w:rsid w:val="003134CE"/>
    <w:rsid w:val="00315505"/>
    <w:rsid w:val="0031668A"/>
    <w:rsid w:val="003215C1"/>
    <w:rsid w:val="00326E76"/>
    <w:rsid w:val="00330EA4"/>
    <w:rsid w:val="00331678"/>
    <w:rsid w:val="0033345A"/>
    <w:rsid w:val="00334B22"/>
    <w:rsid w:val="0034103A"/>
    <w:rsid w:val="003434E6"/>
    <w:rsid w:val="003606E6"/>
    <w:rsid w:val="00361A36"/>
    <w:rsid w:val="00365ABA"/>
    <w:rsid w:val="00372227"/>
    <w:rsid w:val="00373FAD"/>
    <w:rsid w:val="00390624"/>
    <w:rsid w:val="003925BD"/>
    <w:rsid w:val="0039451C"/>
    <w:rsid w:val="003A1388"/>
    <w:rsid w:val="003A75CA"/>
    <w:rsid w:val="003B625B"/>
    <w:rsid w:val="003C1ADD"/>
    <w:rsid w:val="003C1FC6"/>
    <w:rsid w:val="003C7DC6"/>
    <w:rsid w:val="003D4F1A"/>
    <w:rsid w:val="003D66CB"/>
    <w:rsid w:val="003E08F0"/>
    <w:rsid w:val="003E1A4D"/>
    <w:rsid w:val="003E25DE"/>
    <w:rsid w:val="003F1800"/>
    <w:rsid w:val="003F738F"/>
    <w:rsid w:val="00410D4B"/>
    <w:rsid w:val="004132BE"/>
    <w:rsid w:val="00420A45"/>
    <w:rsid w:val="00423F17"/>
    <w:rsid w:val="004254C5"/>
    <w:rsid w:val="0043195C"/>
    <w:rsid w:val="0043295E"/>
    <w:rsid w:val="004412C3"/>
    <w:rsid w:val="00452590"/>
    <w:rsid w:val="0046079E"/>
    <w:rsid w:val="00462950"/>
    <w:rsid w:val="00463250"/>
    <w:rsid w:val="00473D7F"/>
    <w:rsid w:val="004815CD"/>
    <w:rsid w:val="00491DA2"/>
    <w:rsid w:val="00491E51"/>
    <w:rsid w:val="00492E10"/>
    <w:rsid w:val="00496A0A"/>
    <w:rsid w:val="00497913"/>
    <w:rsid w:val="004A1091"/>
    <w:rsid w:val="004B638E"/>
    <w:rsid w:val="004C2627"/>
    <w:rsid w:val="004C465E"/>
    <w:rsid w:val="004C503C"/>
    <w:rsid w:val="004C5F33"/>
    <w:rsid w:val="004D5286"/>
    <w:rsid w:val="004D5E48"/>
    <w:rsid w:val="004D788B"/>
    <w:rsid w:val="004E00AD"/>
    <w:rsid w:val="004E4805"/>
    <w:rsid w:val="004E520D"/>
    <w:rsid w:val="0051195D"/>
    <w:rsid w:val="005271C7"/>
    <w:rsid w:val="00527558"/>
    <w:rsid w:val="005360B1"/>
    <w:rsid w:val="005377D3"/>
    <w:rsid w:val="00547BBC"/>
    <w:rsid w:val="00550FB8"/>
    <w:rsid w:val="00557153"/>
    <w:rsid w:val="005602A3"/>
    <w:rsid w:val="0056221F"/>
    <w:rsid w:val="00570A97"/>
    <w:rsid w:val="005766B5"/>
    <w:rsid w:val="005767B0"/>
    <w:rsid w:val="0058027D"/>
    <w:rsid w:val="00580344"/>
    <w:rsid w:val="00580A45"/>
    <w:rsid w:val="00582E74"/>
    <w:rsid w:val="0058619B"/>
    <w:rsid w:val="0058761B"/>
    <w:rsid w:val="00587B5B"/>
    <w:rsid w:val="005948BF"/>
    <w:rsid w:val="005950AA"/>
    <w:rsid w:val="00595472"/>
    <w:rsid w:val="005A6DA9"/>
    <w:rsid w:val="005C0995"/>
    <w:rsid w:val="005D3ADE"/>
    <w:rsid w:val="005F014A"/>
    <w:rsid w:val="00603944"/>
    <w:rsid w:val="006118B8"/>
    <w:rsid w:val="006138CB"/>
    <w:rsid w:val="00614500"/>
    <w:rsid w:val="00615FF9"/>
    <w:rsid w:val="00617277"/>
    <w:rsid w:val="00617290"/>
    <w:rsid w:val="006230EE"/>
    <w:rsid w:val="0062343C"/>
    <w:rsid w:val="00635977"/>
    <w:rsid w:val="006374DB"/>
    <w:rsid w:val="00637EE1"/>
    <w:rsid w:val="00637EFF"/>
    <w:rsid w:val="00664AA2"/>
    <w:rsid w:val="0067001E"/>
    <w:rsid w:val="00671B27"/>
    <w:rsid w:val="00675043"/>
    <w:rsid w:val="0067688E"/>
    <w:rsid w:val="0067770D"/>
    <w:rsid w:val="006816D6"/>
    <w:rsid w:val="006835A7"/>
    <w:rsid w:val="00686B99"/>
    <w:rsid w:val="006954A6"/>
    <w:rsid w:val="00695BC6"/>
    <w:rsid w:val="00695F24"/>
    <w:rsid w:val="006A027B"/>
    <w:rsid w:val="006A1D5F"/>
    <w:rsid w:val="006A65BE"/>
    <w:rsid w:val="006B0A31"/>
    <w:rsid w:val="006B41EA"/>
    <w:rsid w:val="006B5423"/>
    <w:rsid w:val="006C27C3"/>
    <w:rsid w:val="006C3CAC"/>
    <w:rsid w:val="006C42F0"/>
    <w:rsid w:val="006D0020"/>
    <w:rsid w:val="006D66F0"/>
    <w:rsid w:val="006D7466"/>
    <w:rsid w:val="006E4E7D"/>
    <w:rsid w:val="006F3319"/>
    <w:rsid w:val="006F4B57"/>
    <w:rsid w:val="00704C5A"/>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5DD7"/>
    <w:rsid w:val="00776EE9"/>
    <w:rsid w:val="007A13B0"/>
    <w:rsid w:val="007A67C3"/>
    <w:rsid w:val="007C65C1"/>
    <w:rsid w:val="007D0F78"/>
    <w:rsid w:val="007D3276"/>
    <w:rsid w:val="007E1625"/>
    <w:rsid w:val="007E3A9C"/>
    <w:rsid w:val="007E5E9F"/>
    <w:rsid w:val="007F213C"/>
    <w:rsid w:val="007F3F23"/>
    <w:rsid w:val="007F775C"/>
    <w:rsid w:val="0081286B"/>
    <w:rsid w:val="00816C14"/>
    <w:rsid w:val="008206ED"/>
    <w:rsid w:val="008222FC"/>
    <w:rsid w:val="00823865"/>
    <w:rsid w:val="00827F8F"/>
    <w:rsid w:val="00830003"/>
    <w:rsid w:val="00830430"/>
    <w:rsid w:val="0083255E"/>
    <w:rsid w:val="0084024E"/>
    <w:rsid w:val="00842021"/>
    <w:rsid w:val="008429BC"/>
    <w:rsid w:val="00844103"/>
    <w:rsid w:val="008512A1"/>
    <w:rsid w:val="008570CD"/>
    <w:rsid w:val="008603B0"/>
    <w:rsid w:val="008642CA"/>
    <w:rsid w:val="008648B4"/>
    <w:rsid w:val="00872CA4"/>
    <w:rsid w:val="00876A22"/>
    <w:rsid w:val="00890B51"/>
    <w:rsid w:val="008A3601"/>
    <w:rsid w:val="008B2F4A"/>
    <w:rsid w:val="008B6E08"/>
    <w:rsid w:val="008C4A40"/>
    <w:rsid w:val="008E042F"/>
    <w:rsid w:val="008F0149"/>
    <w:rsid w:val="008F0E35"/>
    <w:rsid w:val="008F3F8A"/>
    <w:rsid w:val="008F4E67"/>
    <w:rsid w:val="00905913"/>
    <w:rsid w:val="00905F6A"/>
    <w:rsid w:val="00911444"/>
    <w:rsid w:val="009157B7"/>
    <w:rsid w:val="00926899"/>
    <w:rsid w:val="0093798B"/>
    <w:rsid w:val="00945C9E"/>
    <w:rsid w:val="00946A89"/>
    <w:rsid w:val="0095666D"/>
    <w:rsid w:val="0095704D"/>
    <w:rsid w:val="009705AE"/>
    <w:rsid w:val="00981F24"/>
    <w:rsid w:val="00982441"/>
    <w:rsid w:val="00983B18"/>
    <w:rsid w:val="00984837"/>
    <w:rsid w:val="00985F9F"/>
    <w:rsid w:val="00992E46"/>
    <w:rsid w:val="0099445E"/>
    <w:rsid w:val="009964F6"/>
    <w:rsid w:val="009A5271"/>
    <w:rsid w:val="009A7475"/>
    <w:rsid w:val="009B3D0E"/>
    <w:rsid w:val="009B7D6E"/>
    <w:rsid w:val="009C3FF8"/>
    <w:rsid w:val="009C558C"/>
    <w:rsid w:val="009D3AA7"/>
    <w:rsid w:val="009D4713"/>
    <w:rsid w:val="009E147C"/>
    <w:rsid w:val="009E2A4D"/>
    <w:rsid w:val="009E44DD"/>
    <w:rsid w:val="009F5DDD"/>
    <w:rsid w:val="009F7215"/>
    <w:rsid w:val="00A018DA"/>
    <w:rsid w:val="00A0198D"/>
    <w:rsid w:val="00A12E81"/>
    <w:rsid w:val="00A1411A"/>
    <w:rsid w:val="00A2181A"/>
    <w:rsid w:val="00A23FC5"/>
    <w:rsid w:val="00A32222"/>
    <w:rsid w:val="00A34A44"/>
    <w:rsid w:val="00A41F00"/>
    <w:rsid w:val="00A5140F"/>
    <w:rsid w:val="00A5190C"/>
    <w:rsid w:val="00A53795"/>
    <w:rsid w:val="00A538E3"/>
    <w:rsid w:val="00A54D2D"/>
    <w:rsid w:val="00A61B9E"/>
    <w:rsid w:val="00A660FF"/>
    <w:rsid w:val="00A72A96"/>
    <w:rsid w:val="00A7536A"/>
    <w:rsid w:val="00A814E5"/>
    <w:rsid w:val="00A87BCB"/>
    <w:rsid w:val="00A92695"/>
    <w:rsid w:val="00AA4A6E"/>
    <w:rsid w:val="00AB4DD5"/>
    <w:rsid w:val="00AC19D6"/>
    <w:rsid w:val="00AC1FCF"/>
    <w:rsid w:val="00AD12E3"/>
    <w:rsid w:val="00AD379E"/>
    <w:rsid w:val="00AD5A92"/>
    <w:rsid w:val="00AE4833"/>
    <w:rsid w:val="00B02379"/>
    <w:rsid w:val="00B036E6"/>
    <w:rsid w:val="00B06933"/>
    <w:rsid w:val="00B114A1"/>
    <w:rsid w:val="00B22A87"/>
    <w:rsid w:val="00B239FB"/>
    <w:rsid w:val="00B272BA"/>
    <w:rsid w:val="00B31045"/>
    <w:rsid w:val="00B3464A"/>
    <w:rsid w:val="00B37E7C"/>
    <w:rsid w:val="00B45CD0"/>
    <w:rsid w:val="00B53B09"/>
    <w:rsid w:val="00B61E7F"/>
    <w:rsid w:val="00B63715"/>
    <w:rsid w:val="00B65652"/>
    <w:rsid w:val="00B775B4"/>
    <w:rsid w:val="00B779D9"/>
    <w:rsid w:val="00B97A9C"/>
    <w:rsid w:val="00B97FD1"/>
    <w:rsid w:val="00BA3B60"/>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12498"/>
    <w:rsid w:val="00C24339"/>
    <w:rsid w:val="00C5719D"/>
    <w:rsid w:val="00C605FA"/>
    <w:rsid w:val="00C60E20"/>
    <w:rsid w:val="00C63F46"/>
    <w:rsid w:val="00C65948"/>
    <w:rsid w:val="00C74269"/>
    <w:rsid w:val="00C7595F"/>
    <w:rsid w:val="00C77615"/>
    <w:rsid w:val="00C92D0B"/>
    <w:rsid w:val="00C92F2F"/>
    <w:rsid w:val="00CA0344"/>
    <w:rsid w:val="00CA1318"/>
    <w:rsid w:val="00CA4775"/>
    <w:rsid w:val="00CB1584"/>
    <w:rsid w:val="00CC026A"/>
    <w:rsid w:val="00CC56D4"/>
    <w:rsid w:val="00CC60D7"/>
    <w:rsid w:val="00CD4805"/>
    <w:rsid w:val="00CE4B68"/>
    <w:rsid w:val="00CF2220"/>
    <w:rsid w:val="00CF5E3A"/>
    <w:rsid w:val="00D00626"/>
    <w:rsid w:val="00D111E3"/>
    <w:rsid w:val="00D13F1C"/>
    <w:rsid w:val="00D160AD"/>
    <w:rsid w:val="00D203F1"/>
    <w:rsid w:val="00D309AD"/>
    <w:rsid w:val="00D36D80"/>
    <w:rsid w:val="00D4577E"/>
    <w:rsid w:val="00D47B27"/>
    <w:rsid w:val="00D5755B"/>
    <w:rsid w:val="00D71573"/>
    <w:rsid w:val="00D7214D"/>
    <w:rsid w:val="00D75EBA"/>
    <w:rsid w:val="00D77C22"/>
    <w:rsid w:val="00D77FFD"/>
    <w:rsid w:val="00D86C7E"/>
    <w:rsid w:val="00D94F5B"/>
    <w:rsid w:val="00D96AED"/>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7AE5"/>
    <w:rsid w:val="00E07D13"/>
    <w:rsid w:val="00E22290"/>
    <w:rsid w:val="00E41B48"/>
    <w:rsid w:val="00E562A0"/>
    <w:rsid w:val="00E61161"/>
    <w:rsid w:val="00E61B00"/>
    <w:rsid w:val="00E633BB"/>
    <w:rsid w:val="00E6689D"/>
    <w:rsid w:val="00E83A9D"/>
    <w:rsid w:val="00E85880"/>
    <w:rsid w:val="00E90126"/>
    <w:rsid w:val="00E95A0C"/>
    <w:rsid w:val="00EB1455"/>
    <w:rsid w:val="00EB67A8"/>
    <w:rsid w:val="00EB6CB4"/>
    <w:rsid w:val="00EC23D7"/>
    <w:rsid w:val="00EC5AE0"/>
    <w:rsid w:val="00EC7961"/>
    <w:rsid w:val="00EC7B20"/>
    <w:rsid w:val="00ED2B60"/>
    <w:rsid w:val="00EE30B3"/>
    <w:rsid w:val="00EF0ABD"/>
    <w:rsid w:val="00EF48EA"/>
    <w:rsid w:val="00EF57EB"/>
    <w:rsid w:val="00F0151D"/>
    <w:rsid w:val="00F02ABC"/>
    <w:rsid w:val="00F03F6C"/>
    <w:rsid w:val="00F13AF7"/>
    <w:rsid w:val="00F20F21"/>
    <w:rsid w:val="00F236B0"/>
    <w:rsid w:val="00F26F37"/>
    <w:rsid w:val="00F27F3B"/>
    <w:rsid w:val="00F30C24"/>
    <w:rsid w:val="00F31363"/>
    <w:rsid w:val="00F41150"/>
    <w:rsid w:val="00F4514E"/>
    <w:rsid w:val="00F527E5"/>
    <w:rsid w:val="00F56C8E"/>
    <w:rsid w:val="00F56D0A"/>
    <w:rsid w:val="00F57836"/>
    <w:rsid w:val="00F75398"/>
    <w:rsid w:val="00F81E4E"/>
    <w:rsid w:val="00F83854"/>
    <w:rsid w:val="00F86B67"/>
    <w:rsid w:val="00F95E3D"/>
    <w:rsid w:val="00FA2EFD"/>
    <w:rsid w:val="00FA33C0"/>
    <w:rsid w:val="00FB17CD"/>
    <w:rsid w:val="00FB23C0"/>
    <w:rsid w:val="00FB2504"/>
    <w:rsid w:val="00FB2853"/>
    <w:rsid w:val="00FC5E41"/>
    <w:rsid w:val="00FC648E"/>
    <w:rsid w:val="00FC7D12"/>
    <w:rsid w:val="00FD2EAC"/>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1">
    <w:name w:val="heading 1"/>
    <w:basedOn w:val="Normal"/>
    <w:next w:val="Normal"/>
    <w:link w:val="Heading1Char"/>
    <w:qFormat/>
    <w:locked/>
    <w:rsid w:val="00E8588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rsid w:val="00B97FD1"/>
    <w:pPr>
      <w:spacing w:after="120"/>
    </w:pPr>
    <w:rPr>
      <w:sz w:val="20"/>
      <w:szCs w:val="20"/>
    </w:rPr>
  </w:style>
  <w:style w:type="character" w:customStyle="1" w:styleId="BodyTextChar">
    <w:name w:val="Body Text Char"/>
    <w:basedOn w:val="DefaultParagraphFont"/>
    <w:link w:val="BodyText"/>
    <w:rsid w:val="00B97FD1"/>
  </w:style>
  <w:style w:type="character" w:customStyle="1" w:styleId="ListParagraphChar">
    <w:name w:val="List Paragraph Char"/>
    <w:basedOn w:val="DefaultParagraphFont"/>
    <w:link w:val="ListParagraph"/>
    <w:uiPriority w:val="34"/>
    <w:rsid w:val="00E85880"/>
    <w:rPr>
      <w:sz w:val="24"/>
      <w:szCs w:val="24"/>
    </w:rPr>
  </w:style>
  <w:style w:type="paragraph" w:customStyle="1" w:styleId="StyleHeading1LeftHanging025">
    <w:name w:val="Style Heading 1 + Left Hanging:  0.25&quot;"/>
    <w:basedOn w:val="Heading1"/>
    <w:qFormat/>
    <w:rsid w:val="00E85880"/>
    <w:pPr>
      <w:keepLines w:val="0"/>
      <w:spacing w:before="0"/>
      <w:ind w:left="360" w:hanging="360"/>
    </w:pPr>
    <w:rPr>
      <w:rFonts w:ascii="Arial" w:eastAsia="Times New Roman" w:hAnsi="Arial" w:cs="Times New Roman"/>
      <w:b/>
      <w:color w:val="auto"/>
      <w:sz w:val="24"/>
      <w:szCs w:val="20"/>
    </w:rPr>
  </w:style>
  <w:style w:type="character" w:customStyle="1" w:styleId="Heading1Char">
    <w:name w:val="Heading 1 Char"/>
    <w:basedOn w:val="DefaultParagraphFont"/>
    <w:link w:val="Heading1"/>
    <w:rsid w:val="00E85880"/>
    <w:rPr>
      <w:rFonts w:asciiTheme="majorHAnsi" w:eastAsiaTheme="majorEastAsia" w:hAnsiTheme="majorHAnsi" w:cstheme="majorBidi"/>
      <w:color w:val="365F91" w:themeColor="accent1" w:themeShade="BF"/>
      <w:sz w:val="32"/>
      <w:szCs w:val="32"/>
    </w:rPr>
  </w:style>
  <w:style w:type="paragraph" w:styleId="Revision">
    <w:name w:val="Revision"/>
    <w:hidden/>
    <w:uiPriority w:val="99"/>
    <w:semiHidden/>
    <w:rsid w:val="008325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713AD4-97C6-4B3B-9597-F66F492727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3.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D74B3252-DD5E-45CC-9016-0204EF3B05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260</Words>
  <Characters>1465</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Written Questions and Answers from Travel Payment System Providers</vt:lpstr>
    </vt:vector>
  </TitlesOfParts>
  <Company>Department of General Services</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Aranda, Eliana@DGS</cp:lastModifiedBy>
  <cp:revision>2</cp:revision>
  <cp:lastPrinted>2016-03-04T00:15:00Z</cp:lastPrinted>
  <dcterms:created xsi:type="dcterms:W3CDTF">2026-07-14T20:22:00Z</dcterms:created>
  <dcterms:modified xsi:type="dcterms:W3CDTF">2026-07-14T20:22:00Z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81a9e6aa-99d2-4502-bb17-f88e2034065e</vt:lpwstr>
  </property>
  <property fmtid="{D5CDD505-2E9C-101B-9397-08002B2CF9AE}" pid="4" name="docLang">
    <vt:lpwstr>en</vt:lpwstr>
  </property>
  <property fmtid="{D5CDD505-2E9C-101B-9397-08002B2CF9AE}" pid="5" name="MediaServiceImageTags">
    <vt:lpwstr/>
  </property>
</Properties>
</file>